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3A9EC235" w:rsidR="00214E6A" w:rsidRPr="004A1A95" w:rsidRDefault="00214E6A" w:rsidP="00214E6A">
      <w:pPr>
        <w:pStyle w:val="3GPPHeader"/>
        <w:spacing w:after="60"/>
        <w:rPr>
          <w:sz w:val="32"/>
          <w:szCs w:val="32"/>
        </w:rPr>
      </w:pPr>
      <w:r>
        <w:t>3GPP RAN WG2 Meeting #1</w:t>
      </w:r>
      <w:r w:rsidR="00AC76A8">
        <w:t>1</w:t>
      </w:r>
      <w:r w:rsidR="00A23CE1">
        <w:t>4e</w:t>
      </w:r>
      <w:r w:rsidRPr="004A1A95">
        <w:tab/>
      </w:r>
      <w:r w:rsidR="007F3E48" w:rsidRPr="31D03E73">
        <w:rPr>
          <w:rFonts w:cs="Arial"/>
          <w:sz w:val="26"/>
          <w:szCs w:val="26"/>
        </w:rPr>
        <w:t>R2-2</w:t>
      </w:r>
      <w:r w:rsidR="001F19E9" w:rsidRPr="31D03E73">
        <w:rPr>
          <w:rFonts w:cs="Arial"/>
          <w:sz w:val="26"/>
          <w:szCs w:val="26"/>
        </w:rPr>
        <w:t>1</w:t>
      </w:r>
      <w:r w:rsidR="00344303" w:rsidRPr="31D03E73">
        <w:rPr>
          <w:rFonts w:cs="Arial"/>
          <w:sz w:val="26"/>
          <w:szCs w:val="26"/>
        </w:rPr>
        <w:t>0</w:t>
      </w:r>
      <w:r w:rsidR="001661EC">
        <w:rPr>
          <w:rFonts w:cs="Arial"/>
          <w:sz w:val="26"/>
          <w:szCs w:val="26"/>
        </w:rPr>
        <w:t>6045</w:t>
      </w:r>
    </w:p>
    <w:p w14:paraId="698051DC" w14:textId="68082091" w:rsidR="00214E6A" w:rsidRPr="00702A88" w:rsidRDefault="00AC76A8" w:rsidP="00214E6A">
      <w:pPr>
        <w:pStyle w:val="3GPPHeader"/>
      </w:pPr>
      <w:proofErr w:type="spellStart"/>
      <w:r w:rsidRPr="00CD2CD7">
        <w:t>eMeeting</w:t>
      </w:r>
      <w:proofErr w:type="spellEnd"/>
      <w:r w:rsidR="001F19E9" w:rsidRPr="00CD2CD7">
        <w:t xml:space="preserve"> </w:t>
      </w:r>
      <w:r w:rsidR="00FD4EF0">
        <w:t>May 19</w:t>
      </w:r>
      <w:r w:rsidR="00FD4EF0" w:rsidRPr="00FD4EF0">
        <w:rPr>
          <w:vertAlign w:val="superscript"/>
        </w:rPr>
        <w:t>th</w:t>
      </w:r>
      <w:r w:rsidR="00FD4EF0">
        <w:t xml:space="preserve"> – May 27</w:t>
      </w:r>
      <w:r w:rsidR="00FD4EF0" w:rsidRPr="00FD4EF0">
        <w:rPr>
          <w:vertAlign w:val="superscript"/>
        </w:rPr>
        <w:t>th</w:t>
      </w:r>
      <w:r w:rsidR="004040A2" w:rsidRPr="00CD2CD7">
        <w:t>,</w:t>
      </w:r>
      <w:r w:rsidR="00214E6A" w:rsidRPr="00CD2CD7">
        <w:t xml:space="preserve"> 20</w:t>
      </w:r>
      <w:r w:rsidR="003D2B16" w:rsidRPr="00CD2CD7">
        <w:t>2</w:t>
      </w:r>
      <w:r w:rsidR="002D4071" w:rsidRPr="00CD2CD7">
        <w:t>1</w:t>
      </w:r>
      <w:r w:rsidR="00CD05AE">
        <w:t xml:space="preserve">                                    </w:t>
      </w:r>
      <w:r w:rsidR="0024763F">
        <w:t xml:space="preserve">   </w:t>
      </w:r>
    </w:p>
    <w:p w14:paraId="7AD14354" w14:textId="5CEB8A1E"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A27BC">
        <w:rPr>
          <w:sz w:val="22"/>
          <w:szCs w:val="22"/>
          <w:lang w:val="sv-SE"/>
        </w:rPr>
        <w:t>10.</w:t>
      </w:r>
      <w:r w:rsidR="00502B3E">
        <w:rPr>
          <w:sz w:val="22"/>
          <w:szCs w:val="22"/>
          <w:lang w:val="sv-SE"/>
        </w:rPr>
        <w:t>3.3</w:t>
      </w:r>
    </w:p>
    <w:p w14:paraId="4910E89F" w14:textId="77777777" w:rsidR="00214E6A" w:rsidRPr="00013CC6" w:rsidRDefault="00214E6A" w:rsidP="00214E6A">
      <w:pPr>
        <w:pStyle w:val="3GPPHeader"/>
        <w:rPr>
          <w:sz w:val="22"/>
          <w:szCs w:val="22"/>
          <w:lang w:val="en-US"/>
        </w:rPr>
      </w:pPr>
      <w:r w:rsidRPr="00013CC6">
        <w:rPr>
          <w:sz w:val="22"/>
          <w:szCs w:val="22"/>
          <w:lang w:val="en-US"/>
        </w:rPr>
        <w:t>Source:</w:t>
      </w:r>
      <w:r w:rsidRPr="00013CC6">
        <w:rPr>
          <w:sz w:val="22"/>
          <w:szCs w:val="22"/>
          <w:lang w:val="en-US"/>
        </w:rPr>
        <w:tab/>
        <w:t>InterDigital</w:t>
      </w:r>
    </w:p>
    <w:p w14:paraId="28B90663" w14:textId="30F67B46"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CF1864">
        <w:rPr>
          <w:sz w:val="22"/>
          <w:szCs w:val="22"/>
        </w:rPr>
        <w:t>Location-</w:t>
      </w:r>
      <w:r w:rsidR="00590B6E">
        <w:rPr>
          <w:sz w:val="22"/>
          <w:szCs w:val="22"/>
        </w:rPr>
        <w:t xml:space="preserve">based </w:t>
      </w:r>
      <w:r w:rsidR="001661EC">
        <w:rPr>
          <w:sz w:val="22"/>
          <w:szCs w:val="22"/>
        </w:rPr>
        <w:t>CHO</w:t>
      </w:r>
      <w:r w:rsidR="00CF1864">
        <w:rPr>
          <w:sz w:val="22"/>
          <w:szCs w:val="22"/>
        </w:rPr>
        <w:t xml:space="preserve"> in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0943FCFB" w:rsidR="00214E6A" w:rsidRDefault="00214E6A" w:rsidP="00214E6A">
      <w:pPr>
        <w:pStyle w:val="Heading1"/>
      </w:pPr>
      <w:r w:rsidRPr="004A1A95">
        <w:t>Introduction</w:t>
      </w:r>
    </w:p>
    <w:p w14:paraId="3D27A524" w14:textId="47F0C843" w:rsidR="00EF3F9B" w:rsidRDefault="00676393" w:rsidP="00ED3C7E">
      <w:r>
        <w:t>In</w:t>
      </w:r>
      <w:r w:rsidR="00EF3F9B">
        <w:t xml:space="preserve"> RAN2#112e</w:t>
      </w:r>
      <w:r>
        <w:t xml:space="preserve"> [</w:t>
      </w:r>
      <w:r w:rsidR="00C358A9">
        <w:t>1</w:t>
      </w:r>
      <w:r>
        <w:t xml:space="preserve">], the following was agreed </w:t>
      </w:r>
      <w:proofErr w:type="gramStart"/>
      <w:r>
        <w:t xml:space="preserve">regarding </w:t>
      </w:r>
      <w:r w:rsidR="00F116D4">
        <w:t xml:space="preserve"> the</w:t>
      </w:r>
      <w:proofErr w:type="gramEnd"/>
      <w:r w:rsidR="00F116D4">
        <w:t xml:space="preserve"> incorporation of location information into </w:t>
      </w:r>
      <w:r w:rsidR="00384537">
        <w:t>conditional handover (CHO) in NTN</w:t>
      </w:r>
      <w:r w:rsidR="00F116D4">
        <w:t>:</w:t>
      </w:r>
    </w:p>
    <w:p w14:paraId="6E699511" w14:textId="2939EF7D" w:rsidR="00F84C21" w:rsidRPr="00F84C21" w:rsidRDefault="00F84C21" w:rsidP="00F84C21">
      <w:pPr>
        <w:pStyle w:val="ListParagraph"/>
        <w:numPr>
          <w:ilvl w:val="0"/>
          <w:numId w:val="39"/>
        </w:numPr>
        <w:rPr>
          <w:rFonts w:ascii="Arial" w:hAnsi="Arial" w:cs="Arial"/>
          <w:i/>
          <w:iCs/>
          <w:sz w:val="18"/>
          <w:szCs w:val="18"/>
        </w:rPr>
      </w:pPr>
      <w:r w:rsidRPr="00F84C21">
        <w:rPr>
          <w:rFonts w:ascii="Arial" w:hAnsi="Arial" w:cs="Arial"/>
          <w:i/>
          <w:iCs/>
          <w:sz w:val="18"/>
          <w:szCs w:val="18"/>
        </w:rPr>
        <w:t xml:space="preserve">The CHO can be used in NTN for both moving cell and fixed cell scenarios, and the CHO procedure and execution condition defined in Rel-16 is the baseline for NTN CHO. </w:t>
      </w:r>
    </w:p>
    <w:p w14:paraId="0606EE4E" w14:textId="2D92668C" w:rsidR="00F84C21" w:rsidRPr="00F84C21" w:rsidRDefault="00F84C21" w:rsidP="00F84C21">
      <w:pPr>
        <w:pStyle w:val="ListParagraph"/>
        <w:numPr>
          <w:ilvl w:val="0"/>
          <w:numId w:val="39"/>
        </w:numPr>
        <w:rPr>
          <w:rFonts w:ascii="Arial" w:hAnsi="Arial" w:cs="Arial"/>
          <w:i/>
          <w:iCs/>
          <w:sz w:val="18"/>
          <w:szCs w:val="18"/>
        </w:rPr>
      </w:pPr>
      <w:r w:rsidRPr="00F84C21">
        <w:rPr>
          <w:rFonts w:ascii="Arial" w:hAnsi="Arial" w:cs="Arial"/>
          <w:i/>
          <w:iCs/>
          <w:sz w:val="18"/>
          <w:szCs w:val="18"/>
        </w:rPr>
        <w:t xml:space="preserve">Location based CHO triggering event, in combination with the existing R16 CHO </w:t>
      </w:r>
      <w:proofErr w:type="gramStart"/>
      <w:r w:rsidRPr="00F84C21">
        <w:rPr>
          <w:rFonts w:ascii="Arial" w:hAnsi="Arial" w:cs="Arial"/>
          <w:i/>
          <w:iCs/>
          <w:sz w:val="18"/>
          <w:szCs w:val="18"/>
        </w:rPr>
        <w:t>measurement based</w:t>
      </w:r>
      <w:proofErr w:type="gramEnd"/>
      <w:r w:rsidRPr="00F84C21">
        <w:rPr>
          <w:rFonts w:ascii="Arial" w:hAnsi="Arial" w:cs="Arial"/>
          <w:i/>
          <w:iCs/>
          <w:sz w:val="18"/>
          <w:szCs w:val="18"/>
        </w:rPr>
        <w:t xml:space="preserve"> event, should be introduced for both moving cell and fixed cell scenario. FFS on how to configure the </w:t>
      </w:r>
      <w:proofErr w:type="gramStart"/>
      <w:r w:rsidRPr="00F84C21">
        <w:rPr>
          <w:rFonts w:ascii="Arial" w:hAnsi="Arial" w:cs="Arial"/>
          <w:i/>
          <w:iCs/>
          <w:sz w:val="18"/>
          <w:szCs w:val="18"/>
        </w:rPr>
        <w:t>location based</w:t>
      </w:r>
      <w:proofErr w:type="gramEnd"/>
      <w:r w:rsidRPr="00F84C21">
        <w:rPr>
          <w:rFonts w:ascii="Arial" w:hAnsi="Arial" w:cs="Arial"/>
          <w:i/>
          <w:iCs/>
          <w:sz w:val="18"/>
          <w:szCs w:val="18"/>
        </w:rPr>
        <w:t xml:space="preserve"> CHO triggering event. FFS if </w:t>
      </w:r>
      <w:proofErr w:type="gramStart"/>
      <w:r w:rsidRPr="00F84C21">
        <w:rPr>
          <w:rFonts w:ascii="Arial" w:hAnsi="Arial" w:cs="Arial"/>
          <w:i/>
          <w:iCs/>
          <w:sz w:val="18"/>
          <w:szCs w:val="18"/>
        </w:rPr>
        <w:t>location based</w:t>
      </w:r>
      <w:proofErr w:type="gramEnd"/>
      <w:r w:rsidRPr="00F84C21">
        <w:rPr>
          <w:rFonts w:ascii="Arial" w:hAnsi="Arial" w:cs="Arial"/>
          <w:i/>
          <w:iCs/>
          <w:sz w:val="18"/>
          <w:szCs w:val="18"/>
        </w:rPr>
        <w:t xml:space="preserve"> CHO triggering event only (not in combination with other events) can also be considered.</w:t>
      </w:r>
    </w:p>
    <w:p w14:paraId="104CF012" w14:textId="529513FE" w:rsidR="00ED3C7E" w:rsidRDefault="00E22838" w:rsidP="00ED3C7E">
      <w:r>
        <w:t>From RAN2#113</w:t>
      </w:r>
      <w:r w:rsidR="003E2E96">
        <w:t>bis</w:t>
      </w:r>
      <w:r>
        <w:t>e</w:t>
      </w:r>
      <w:r w:rsidR="00F116D4">
        <w:t xml:space="preserve"> [</w:t>
      </w:r>
      <w:r w:rsidR="00C358A9">
        <w:t>2</w:t>
      </w:r>
      <w:r w:rsidR="00F116D4">
        <w:t>] the following was further agreed:</w:t>
      </w:r>
    </w:p>
    <w:p w14:paraId="7359A4F6" w14:textId="7FE9D137" w:rsidR="00D24993" w:rsidRPr="00F84C21" w:rsidRDefault="00F84C21" w:rsidP="00F84C21">
      <w:pPr>
        <w:pStyle w:val="ListParagraph"/>
        <w:numPr>
          <w:ilvl w:val="0"/>
          <w:numId w:val="38"/>
        </w:numPr>
        <w:rPr>
          <w:rFonts w:ascii="Arial" w:eastAsia="MS Mincho" w:hAnsi="Arial" w:cs="Arial"/>
          <w:i/>
          <w:noProof/>
          <w:sz w:val="18"/>
          <w:szCs w:val="18"/>
        </w:rPr>
      </w:pPr>
      <w:r w:rsidRPr="00F84C21">
        <w:rPr>
          <w:rFonts w:ascii="Arial" w:eastAsia="MS Mincho" w:hAnsi="Arial" w:cs="Arial"/>
          <w:i/>
          <w:noProof/>
          <w:sz w:val="18"/>
          <w:szCs w:val="18"/>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4A2BEC3D" w14:textId="1ACED7EC" w:rsidR="00D24993" w:rsidRDefault="006530C8" w:rsidP="00D24993">
      <w:pPr>
        <w:rPr>
          <w:rFonts w:eastAsia="MS Mincho" w:cs="Arial"/>
          <w:iCs/>
          <w:noProof/>
        </w:rPr>
      </w:pPr>
      <w:r>
        <w:rPr>
          <w:rFonts w:eastAsia="MS Mincho" w:cs="Arial"/>
          <w:iCs/>
          <w:noProof/>
        </w:rPr>
        <w:t>This contribution continues the discussion about how a location-based CHO execution condition can be defined</w:t>
      </w:r>
      <w:r w:rsidR="00FF6880">
        <w:rPr>
          <w:rFonts w:eastAsia="MS Mincho" w:cs="Arial"/>
          <w:iCs/>
          <w:noProof/>
        </w:rPr>
        <w:t xml:space="preserve"> in NTN</w:t>
      </w:r>
      <w:r w:rsidR="004A3233">
        <w:rPr>
          <w:rFonts w:eastAsia="MS Mincho" w:cs="Arial"/>
          <w:iCs/>
          <w:noProof/>
        </w:rPr>
        <w:t xml:space="preserve"> including </w:t>
      </w:r>
      <w:r w:rsidR="005948CC">
        <w:rPr>
          <w:rFonts w:eastAsia="MS Mincho" w:cs="Arial"/>
          <w:iCs/>
          <w:noProof/>
        </w:rPr>
        <w:t>configuration aspects, reference point definition, and how information regarding th</w:t>
      </w:r>
      <w:r w:rsidR="00791499">
        <w:rPr>
          <w:rFonts w:eastAsia="MS Mincho" w:cs="Arial"/>
          <w:iCs/>
          <w:noProof/>
        </w:rPr>
        <w:t xml:space="preserve">e </w:t>
      </w:r>
      <w:r w:rsidR="005948CC">
        <w:rPr>
          <w:rFonts w:eastAsia="MS Mincho" w:cs="Arial"/>
          <w:iCs/>
          <w:noProof/>
        </w:rPr>
        <w:t>reference point can be provided to the UE</w:t>
      </w:r>
      <w:r w:rsidR="00EF313D">
        <w:rPr>
          <w:rFonts w:eastAsia="MS Mincho" w:cs="Arial"/>
          <w:iCs/>
          <w:noProof/>
        </w:rPr>
        <w:t xml:space="preserve"> in an efficient manner</w:t>
      </w:r>
      <w:r w:rsidR="00FF6880">
        <w:rPr>
          <w:rFonts w:eastAsia="MS Mincho" w:cs="Arial"/>
          <w:iCs/>
          <w:noProof/>
        </w:rPr>
        <w:t>.</w:t>
      </w:r>
    </w:p>
    <w:p w14:paraId="3DAD7827" w14:textId="68CD2C1A" w:rsidR="000E05C9" w:rsidRDefault="000E05C9" w:rsidP="00214E6A">
      <w:pPr>
        <w:pStyle w:val="Heading1"/>
      </w:pPr>
      <w:r>
        <w:t>Discussion</w:t>
      </w:r>
    </w:p>
    <w:p w14:paraId="3E5DB521" w14:textId="7BD88F60" w:rsidR="000220EE" w:rsidRDefault="008D22DB" w:rsidP="0087318B">
      <w:pPr>
        <w:rPr>
          <w:rFonts w:eastAsia="MS Mincho" w:cs="Arial"/>
          <w:iCs/>
          <w:noProof/>
        </w:rPr>
      </w:pPr>
      <w:r>
        <w:rPr>
          <w:rFonts w:eastAsia="MS Mincho" w:cs="Arial"/>
          <w:iCs/>
          <w:noProof/>
        </w:rPr>
        <w:t>Incorperating l</w:t>
      </w:r>
      <w:r w:rsidR="0087318B">
        <w:rPr>
          <w:rFonts w:eastAsia="MS Mincho" w:cs="Arial"/>
          <w:iCs/>
          <w:noProof/>
        </w:rPr>
        <w:t>ocation</w:t>
      </w:r>
      <w:r w:rsidR="008E32D6">
        <w:rPr>
          <w:rFonts w:eastAsia="MS Mincho" w:cs="Arial"/>
          <w:iCs/>
          <w:noProof/>
        </w:rPr>
        <w:t xml:space="preserve"> information </w:t>
      </w:r>
      <w:r>
        <w:rPr>
          <w:rFonts w:eastAsia="MS Mincho" w:cs="Arial"/>
          <w:iCs/>
          <w:noProof/>
        </w:rPr>
        <w:t>into the</w:t>
      </w:r>
      <w:r w:rsidR="00345936">
        <w:rPr>
          <w:rFonts w:eastAsia="MS Mincho" w:cs="Arial"/>
          <w:iCs/>
          <w:noProof/>
        </w:rPr>
        <w:t xml:space="preserve"> </w:t>
      </w:r>
      <w:r>
        <w:rPr>
          <w:rFonts w:eastAsia="MS Mincho" w:cs="Arial"/>
          <w:iCs/>
          <w:noProof/>
        </w:rPr>
        <w:t>handover procedure i</w:t>
      </w:r>
      <w:r w:rsidR="003F7A26">
        <w:rPr>
          <w:rFonts w:eastAsia="MS Mincho" w:cs="Arial"/>
          <w:iCs/>
          <w:noProof/>
        </w:rPr>
        <w:t>s</w:t>
      </w:r>
      <w:r>
        <w:rPr>
          <w:rFonts w:eastAsia="MS Mincho" w:cs="Arial"/>
          <w:iCs/>
          <w:noProof/>
        </w:rPr>
        <w:t xml:space="preserve"> useful to improve</w:t>
      </w:r>
      <w:r w:rsidR="00345936">
        <w:rPr>
          <w:rFonts w:eastAsia="MS Mincho" w:cs="Arial"/>
          <w:iCs/>
          <w:noProof/>
        </w:rPr>
        <w:t xml:space="preserve"> robustness </w:t>
      </w:r>
      <w:r w:rsidR="003F7A26">
        <w:rPr>
          <w:rFonts w:eastAsia="MS Mincho" w:cs="Arial"/>
          <w:iCs/>
          <w:noProof/>
        </w:rPr>
        <w:t xml:space="preserve">in </w:t>
      </w:r>
      <w:r w:rsidR="00D24993">
        <w:rPr>
          <w:rFonts w:eastAsia="MS Mincho" w:cs="Arial"/>
          <w:iCs/>
          <w:noProof/>
        </w:rPr>
        <w:t>an</w:t>
      </w:r>
      <w:r w:rsidR="003F7A26">
        <w:rPr>
          <w:rFonts w:eastAsia="MS Mincho" w:cs="Arial"/>
          <w:iCs/>
          <w:noProof/>
        </w:rPr>
        <w:t xml:space="preserve"> NTN environment. F</w:t>
      </w:r>
      <w:r w:rsidR="009A68AC">
        <w:rPr>
          <w:rFonts w:eastAsia="MS Mincho" w:cs="Arial"/>
          <w:iCs/>
          <w:noProof/>
        </w:rPr>
        <w:t>or example,</w:t>
      </w:r>
      <w:r w:rsidR="00FF12D7">
        <w:rPr>
          <w:rFonts w:eastAsia="MS Mincho" w:cs="Arial"/>
          <w:iCs/>
          <w:noProof/>
        </w:rPr>
        <w:t xml:space="preserve"> </w:t>
      </w:r>
      <w:r w:rsidR="003F7A26">
        <w:rPr>
          <w:rFonts w:eastAsia="MS Mincho" w:cs="Arial"/>
          <w:iCs/>
          <w:noProof/>
        </w:rPr>
        <w:t>determining</w:t>
      </w:r>
      <w:r w:rsidR="00FF12D7">
        <w:rPr>
          <w:rFonts w:eastAsia="MS Mincho" w:cs="Arial"/>
          <w:iCs/>
          <w:noProof/>
        </w:rPr>
        <w:t xml:space="preserve"> if </w:t>
      </w:r>
      <w:r w:rsidR="00B94950">
        <w:rPr>
          <w:rFonts w:eastAsia="MS Mincho" w:cs="Arial"/>
          <w:iCs/>
          <w:noProof/>
        </w:rPr>
        <w:t>a</w:t>
      </w:r>
      <w:r w:rsidR="009A68AC">
        <w:rPr>
          <w:rFonts w:eastAsia="MS Mincho" w:cs="Arial"/>
          <w:iCs/>
          <w:noProof/>
        </w:rPr>
        <w:t xml:space="preserve"> </w:t>
      </w:r>
      <w:r w:rsidR="00561CE1">
        <w:rPr>
          <w:rFonts w:eastAsia="MS Mincho" w:cs="Arial"/>
          <w:iCs/>
          <w:noProof/>
        </w:rPr>
        <w:t xml:space="preserve">UE </w:t>
      </w:r>
      <w:r w:rsidR="00327689">
        <w:rPr>
          <w:rFonts w:eastAsia="MS Mincho" w:cs="Arial"/>
          <w:iCs/>
          <w:noProof/>
        </w:rPr>
        <w:t>is</w:t>
      </w:r>
      <w:r w:rsidR="0053053B">
        <w:rPr>
          <w:rFonts w:eastAsia="MS Mincho" w:cs="Arial"/>
          <w:iCs/>
          <w:noProof/>
        </w:rPr>
        <w:t xml:space="preserve"> approaching</w:t>
      </w:r>
      <w:r w:rsidR="00184F18">
        <w:rPr>
          <w:rFonts w:eastAsia="MS Mincho" w:cs="Arial"/>
          <w:iCs/>
          <w:noProof/>
        </w:rPr>
        <w:t xml:space="preserve"> </w:t>
      </w:r>
      <w:r w:rsidR="000A0187">
        <w:rPr>
          <w:rFonts w:eastAsia="MS Mincho" w:cs="Arial"/>
          <w:iCs/>
          <w:noProof/>
        </w:rPr>
        <w:t>the</w:t>
      </w:r>
      <w:r w:rsidR="00A00EC0">
        <w:rPr>
          <w:rFonts w:eastAsia="MS Mincho" w:cs="Arial"/>
          <w:iCs/>
          <w:noProof/>
        </w:rPr>
        <w:t xml:space="preserve"> </w:t>
      </w:r>
      <w:r w:rsidR="00184F18">
        <w:rPr>
          <w:rFonts w:eastAsia="MS Mincho" w:cs="Arial"/>
          <w:iCs/>
          <w:noProof/>
        </w:rPr>
        <w:t>edge of serving cell coverage</w:t>
      </w:r>
      <w:r w:rsidR="005D47DA">
        <w:rPr>
          <w:rFonts w:eastAsia="MS Mincho" w:cs="Arial"/>
          <w:iCs/>
          <w:noProof/>
        </w:rPr>
        <w:t xml:space="preserve"> </w:t>
      </w:r>
      <w:r w:rsidR="00C71F5C">
        <w:rPr>
          <w:rFonts w:eastAsia="MS Mincho" w:cs="Arial"/>
          <w:iCs/>
          <w:noProof/>
        </w:rPr>
        <w:t xml:space="preserve">using a strictly measurement-based approach </w:t>
      </w:r>
      <w:r w:rsidR="005C2919">
        <w:rPr>
          <w:rFonts w:eastAsia="MS Mincho" w:cs="Arial"/>
          <w:iCs/>
          <w:noProof/>
        </w:rPr>
        <w:t>may</w:t>
      </w:r>
      <w:r w:rsidR="00B11A19">
        <w:rPr>
          <w:rFonts w:eastAsia="MS Mincho" w:cs="Arial"/>
          <w:iCs/>
          <w:noProof/>
        </w:rPr>
        <w:t xml:space="preserve"> not</w:t>
      </w:r>
      <w:r w:rsidR="005C2919">
        <w:rPr>
          <w:rFonts w:eastAsia="MS Mincho" w:cs="Arial"/>
          <w:iCs/>
          <w:noProof/>
        </w:rPr>
        <w:t xml:space="preserve"> </w:t>
      </w:r>
      <w:r w:rsidR="00C71F5C">
        <w:rPr>
          <w:rFonts w:eastAsia="MS Mincho" w:cs="Arial"/>
          <w:iCs/>
          <w:noProof/>
        </w:rPr>
        <w:t>suitable NTN</w:t>
      </w:r>
      <w:r w:rsidR="009618A6">
        <w:rPr>
          <w:rFonts w:eastAsia="MS Mincho" w:cs="Arial"/>
          <w:iCs/>
          <w:noProof/>
        </w:rPr>
        <w:t xml:space="preserve"> </w:t>
      </w:r>
      <w:r w:rsidR="00516A7D">
        <w:rPr>
          <w:rFonts w:eastAsia="MS Mincho" w:cs="Arial"/>
          <w:iCs/>
          <w:noProof/>
        </w:rPr>
        <w:t>cons</w:t>
      </w:r>
      <w:r w:rsidR="00345936">
        <w:rPr>
          <w:rFonts w:eastAsia="MS Mincho" w:cs="Arial"/>
          <w:iCs/>
          <w:noProof/>
        </w:rPr>
        <w:t>i</w:t>
      </w:r>
      <w:r w:rsidR="00516A7D">
        <w:rPr>
          <w:rFonts w:eastAsia="MS Mincho" w:cs="Arial"/>
          <w:iCs/>
          <w:noProof/>
        </w:rPr>
        <w:t xml:space="preserve">dering </w:t>
      </w:r>
      <w:r w:rsidR="00345936">
        <w:rPr>
          <w:rFonts w:eastAsia="MS Mincho" w:cs="Arial"/>
          <w:iCs/>
          <w:noProof/>
        </w:rPr>
        <w:t>the much larger region of overlap between cells</w:t>
      </w:r>
      <w:r w:rsidR="00294012">
        <w:rPr>
          <w:rFonts w:eastAsia="MS Mincho" w:cs="Arial"/>
          <w:iCs/>
          <w:noProof/>
        </w:rPr>
        <w:t xml:space="preserve"> and reduced </w:t>
      </w:r>
      <w:r w:rsidR="00516A7D">
        <w:rPr>
          <w:rFonts w:eastAsia="MS Mincho" w:cs="Arial"/>
          <w:iCs/>
          <w:noProof/>
        </w:rPr>
        <w:t xml:space="preserve">signal strength difference between cell center and cell edge </w:t>
      </w:r>
      <w:r w:rsidR="00294012">
        <w:rPr>
          <w:rFonts w:eastAsia="MS Mincho" w:cs="Arial"/>
          <w:iCs/>
          <w:noProof/>
        </w:rPr>
        <w:t xml:space="preserve">as </w:t>
      </w:r>
      <w:r w:rsidR="00CD5D46">
        <w:rPr>
          <w:rFonts w:eastAsia="MS Mincho" w:cs="Arial"/>
          <w:iCs/>
          <w:noProof/>
        </w:rPr>
        <w:t>described in TR 38.821</w:t>
      </w:r>
      <w:r w:rsidR="00B87E0F">
        <w:rPr>
          <w:rFonts w:eastAsia="MS Mincho" w:cs="Arial"/>
          <w:iCs/>
          <w:noProof/>
        </w:rPr>
        <w:t>.</w:t>
      </w:r>
    </w:p>
    <w:p w14:paraId="73A6B030" w14:textId="6C71EF1F" w:rsidR="000E1A1A" w:rsidRDefault="00875E10" w:rsidP="0087318B">
      <w:pPr>
        <w:rPr>
          <w:rFonts w:eastAsia="MS Mincho" w:cs="Arial"/>
          <w:noProof/>
        </w:rPr>
      </w:pPr>
      <w:r w:rsidRPr="00875E10">
        <w:rPr>
          <w:rFonts w:eastAsia="MS Mincho" w:cs="Arial"/>
          <w:noProof/>
        </w:rPr>
        <w:t xml:space="preserve">However, </w:t>
      </w:r>
      <w:r w:rsidR="006B4E2B">
        <w:rPr>
          <w:rFonts w:eastAsia="MS Mincho" w:cs="Arial"/>
          <w:noProof/>
        </w:rPr>
        <w:t xml:space="preserve">performing mobility </w:t>
      </w:r>
      <w:r w:rsidR="00CD5967">
        <w:rPr>
          <w:rFonts w:eastAsia="MS Mincho" w:cs="Arial"/>
          <w:noProof/>
        </w:rPr>
        <w:t>only</w:t>
      </w:r>
      <w:r w:rsidR="006B4E2B">
        <w:rPr>
          <w:rFonts w:eastAsia="MS Mincho" w:cs="Arial"/>
          <w:noProof/>
        </w:rPr>
        <w:t xml:space="preserve"> based on location </w:t>
      </w:r>
      <w:r w:rsidR="00C37BD8">
        <w:rPr>
          <w:rFonts w:eastAsia="MS Mincho" w:cs="Arial"/>
          <w:noProof/>
        </w:rPr>
        <w:t>c</w:t>
      </w:r>
      <w:r w:rsidR="00CB199A">
        <w:rPr>
          <w:rFonts w:eastAsia="MS Mincho" w:cs="Arial"/>
          <w:noProof/>
        </w:rPr>
        <w:t>ould encounter issues</w:t>
      </w:r>
      <w:r w:rsidR="00696589">
        <w:rPr>
          <w:rFonts w:eastAsia="MS Mincho" w:cs="Arial"/>
          <w:noProof/>
        </w:rPr>
        <w:t>.</w:t>
      </w:r>
      <w:r w:rsidR="005E0F5D">
        <w:rPr>
          <w:rFonts w:eastAsia="MS Mincho" w:cs="Arial"/>
          <w:noProof/>
        </w:rPr>
        <w:t xml:space="preserve"> </w:t>
      </w:r>
      <w:r w:rsidR="00696589">
        <w:rPr>
          <w:rFonts w:eastAsia="MS Mincho" w:cs="Arial"/>
          <w:noProof/>
        </w:rPr>
        <w:t>F</w:t>
      </w:r>
      <w:r w:rsidR="00560E18">
        <w:rPr>
          <w:rFonts w:eastAsia="MS Mincho" w:cs="Arial"/>
          <w:noProof/>
        </w:rPr>
        <w:t xml:space="preserve">or example, </w:t>
      </w:r>
      <w:r w:rsidR="00BC1201">
        <w:rPr>
          <w:rFonts w:eastAsia="MS Mincho" w:cs="Arial"/>
          <w:noProof/>
        </w:rPr>
        <w:t>cell</w:t>
      </w:r>
      <w:r w:rsidR="00801B0C">
        <w:rPr>
          <w:rFonts w:eastAsia="MS Mincho" w:cs="Arial"/>
          <w:noProof/>
        </w:rPr>
        <w:t xml:space="preserve"> coverage</w:t>
      </w:r>
      <w:r w:rsidR="00BC1201">
        <w:rPr>
          <w:rFonts w:eastAsia="MS Mincho" w:cs="Arial"/>
          <w:noProof/>
        </w:rPr>
        <w:t xml:space="preserve"> could be deformed by the curvature of the earth</w:t>
      </w:r>
      <w:r w:rsidR="000E3FEE">
        <w:rPr>
          <w:rFonts w:eastAsia="MS Mincho" w:cs="Arial"/>
          <w:noProof/>
        </w:rPr>
        <w:t xml:space="preserve"> into a more </w:t>
      </w:r>
      <w:r w:rsidR="00E254EE">
        <w:rPr>
          <w:rFonts w:eastAsia="MS Mincho" w:cs="Arial"/>
          <w:noProof/>
        </w:rPr>
        <w:t>eliptical</w:t>
      </w:r>
      <w:r w:rsidR="000E3FEE">
        <w:rPr>
          <w:rFonts w:eastAsia="MS Mincho" w:cs="Arial"/>
          <w:noProof/>
        </w:rPr>
        <w:t xml:space="preserve"> shape</w:t>
      </w:r>
      <w:r w:rsidR="005E0F5D">
        <w:rPr>
          <w:rFonts w:eastAsia="MS Mincho" w:cs="Arial"/>
          <w:noProof/>
        </w:rPr>
        <w:t xml:space="preserve">. This </w:t>
      </w:r>
      <w:r w:rsidR="005D1109">
        <w:rPr>
          <w:rFonts w:eastAsia="MS Mincho" w:cs="Arial"/>
          <w:noProof/>
        </w:rPr>
        <w:t xml:space="preserve">could </w:t>
      </w:r>
      <w:r w:rsidR="008578CC">
        <w:rPr>
          <w:rFonts w:eastAsia="MS Mincho" w:cs="Arial"/>
          <w:noProof/>
        </w:rPr>
        <w:t>create non-uniform</w:t>
      </w:r>
      <w:r w:rsidR="005D1109">
        <w:rPr>
          <w:rFonts w:eastAsia="MS Mincho" w:cs="Arial"/>
          <w:noProof/>
        </w:rPr>
        <w:t xml:space="preserve"> coverage at a given distance from cell center</w:t>
      </w:r>
      <w:r w:rsidR="00CC17C2">
        <w:rPr>
          <w:rFonts w:eastAsia="MS Mincho" w:cs="Arial"/>
          <w:noProof/>
        </w:rPr>
        <w:t>, with</w:t>
      </w:r>
      <w:r w:rsidR="00696589">
        <w:rPr>
          <w:rFonts w:eastAsia="MS Mincho" w:cs="Arial"/>
          <w:noProof/>
        </w:rPr>
        <w:t xml:space="preserve"> </w:t>
      </w:r>
      <w:r w:rsidR="00B9792C">
        <w:rPr>
          <w:rFonts w:eastAsia="MS Mincho" w:cs="Arial"/>
          <w:noProof/>
        </w:rPr>
        <w:t>UEs</w:t>
      </w:r>
      <w:r w:rsidR="00C52518">
        <w:rPr>
          <w:rFonts w:eastAsia="MS Mincho" w:cs="Arial"/>
          <w:noProof/>
        </w:rPr>
        <w:t xml:space="preserve"> along the semi-major axis </w:t>
      </w:r>
      <w:r w:rsidR="00CC17C2">
        <w:rPr>
          <w:rFonts w:eastAsia="MS Mincho" w:cs="Arial"/>
          <w:noProof/>
        </w:rPr>
        <w:t xml:space="preserve">remaining in coverage further away from cell center than those </w:t>
      </w:r>
      <w:r w:rsidR="00E75F1B">
        <w:rPr>
          <w:rFonts w:eastAsia="MS Mincho" w:cs="Arial"/>
          <w:noProof/>
        </w:rPr>
        <w:t>along</w:t>
      </w:r>
      <w:r w:rsidR="00CC17C2">
        <w:rPr>
          <w:rFonts w:eastAsia="MS Mincho" w:cs="Arial"/>
          <w:noProof/>
        </w:rPr>
        <w:t xml:space="preserve"> the semi-minor axis</w:t>
      </w:r>
      <w:r w:rsidR="005D1109">
        <w:rPr>
          <w:rFonts w:eastAsia="MS Mincho" w:cs="Arial"/>
          <w:noProof/>
        </w:rPr>
        <w:t>.</w:t>
      </w:r>
      <w:r w:rsidR="00F2048C">
        <w:rPr>
          <w:rFonts w:eastAsia="MS Mincho" w:cs="Arial"/>
          <w:noProof/>
        </w:rPr>
        <w:t xml:space="preserve"> </w:t>
      </w:r>
      <w:r w:rsidR="00EE0F3A">
        <w:rPr>
          <w:rFonts w:eastAsia="MS Mincho" w:cs="Arial"/>
          <w:noProof/>
        </w:rPr>
        <w:t xml:space="preserve">By </w:t>
      </w:r>
      <w:r w:rsidR="003D5DCB">
        <w:rPr>
          <w:rFonts w:eastAsia="MS Mincho" w:cs="Arial"/>
          <w:noProof/>
        </w:rPr>
        <w:t>i</w:t>
      </w:r>
      <w:r w:rsidR="005D507D">
        <w:rPr>
          <w:rFonts w:eastAsia="MS Mincho" w:cs="Arial"/>
          <w:noProof/>
        </w:rPr>
        <w:t>nstead</w:t>
      </w:r>
      <w:r w:rsidR="00256BBB">
        <w:rPr>
          <w:rFonts w:eastAsia="MS Mincho" w:cs="Arial"/>
          <w:noProof/>
        </w:rPr>
        <w:t xml:space="preserve"> </w:t>
      </w:r>
      <w:r w:rsidR="00EE0F3A">
        <w:rPr>
          <w:rFonts w:eastAsia="MS Mincho" w:cs="Arial"/>
          <w:noProof/>
        </w:rPr>
        <w:t xml:space="preserve">combining </w:t>
      </w:r>
      <w:r w:rsidR="00D8717C">
        <w:rPr>
          <w:rFonts w:eastAsia="MS Mincho" w:cs="Arial"/>
          <w:noProof/>
        </w:rPr>
        <w:t>both location and measurement</w:t>
      </w:r>
      <w:r w:rsidR="00424A5F">
        <w:rPr>
          <w:rFonts w:eastAsia="MS Mincho" w:cs="Arial"/>
          <w:noProof/>
        </w:rPr>
        <w:t>-based CHO execution conditions</w:t>
      </w:r>
      <w:r w:rsidR="00D8717C">
        <w:rPr>
          <w:rFonts w:eastAsia="MS Mincho" w:cs="Arial"/>
          <w:noProof/>
        </w:rPr>
        <w:t xml:space="preserve"> together, a robust CHO framework can be developped. </w:t>
      </w:r>
    </w:p>
    <w:p w14:paraId="07497B95" w14:textId="53892F2C" w:rsidR="00A0292D" w:rsidRDefault="00A0292D" w:rsidP="00A0292D">
      <w:pPr>
        <w:ind w:left="1440" w:hanging="1440"/>
        <w:rPr>
          <w:b/>
          <w:lang w:eastAsia="sv-SE"/>
        </w:rPr>
      </w:pPr>
      <w:r>
        <w:rPr>
          <w:b/>
          <w:lang w:eastAsia="sv-SE"/>
        </w:rPr>
        <w:t>Proposal 1:</w:t>
      </w:r>
      <w:r>
        <w:rPr>
          <w:b/>
          <w:lang w:eastAsia="sv-SE"/>
        </w:rPr>
        <w:tab/>
        <w:t xml:space="preserve">Location-based CHO execution triggering is always configured with a measurement-based trigger. </w:t>
      </w:r>
    </w:p>
    <w:p w14:paraId="2663D0E8" w14:textId="43B16C97" w:rsidR="008D25E6" w:rsidRPr="000E1A1A" w:rsidRDefault="008019CB" w:rsidP="0087318B">
      <w:pPr>
        <w:rPr>
          <w:rFonts w:eastAsia="MS Mincho" w:cs="Arial"/>
          <w:noProof/>
        </w:rPr>
      </w:pPr>
      <w:r>
        <w:rPr>
          <w:rFonts w:eastAsia="MS Mincho" w:cs="Arial"/>
          <w:noProof/>
        </w:rPr>
        <w:t xml:space="preserve">Just as </w:t>
      </w:r>
      <w:r w:rsidR="00E501D3">
        <w:rPr>
          <w:rFonts w:eastAsia="MS Mincho" w:cs="Arial"/>
          <w:noProof/>
        </w:rPr>
        <w:t xml:space="preserve">it was agreed </w:t>
      </w:r>
      <w:r>
        <w:rPr>
          <w:rFonts w:eastAsia="MS Mincho" w:cs="Arial"/>
          <w:noProof/>
        </w:rPr>
        <w:t xml:space="preserve">timing information describes the </w:t>
      </w:r>
      <w:r>
        <w:t xml:space="preserve">time after which the UE </w:t>
      </w:r>
      <w:proofErr w:type="gramStart"/>
      <w:r>
        <w:t>is allowed to</w:t>
      </w:r>
      <w:proofErr w:type="gramEnd"/>
      <w:r>
        <w:t xml:space="preserve"> execute CHO to the candidate target cell, </w:t>
      </w:r>
      <w:r w:rsidR="005B22A8">
        <w:t xml:space="preserve">location information could describe a </w:t>
      </w:r>
      <w:r w:rsidR="005B22A8" w:rsidRPr="006533F0">
        <w:rPr>
          <w:i/>
          <w:iCs/>
        </w:rPr>
        <w:t>region</w:t>
      </w:r>
      <w:r w:rsidR="005B22A8">
        <w:t xml:space="preserve"> in which the UE can </w:t>
      </w:r>
      <w:r w:rsidR="005B22A8" w:rsidRPr="005B22A8">
        <w:t>execute CHO to the candidate target cell</w:t>
      </w:r>
      <w:r w:rsidR="00AC2B8E">
        <w:t xml:space="preserve">. </w:t>
      </w:r>
      <w:r w:rsidR="009D2AF0">
        <w:t>Once within this region</w:t>
      </w:r>
      <w:r w:rsidR="00AC2B8E">
        <w:t>, UE may</w:t>
      </w:r>
      <w:r w:rsidR="00AC2B8E" w:rsidRPr="00AC2B8E">
        <w:rPr>
          <w:rFonts w:eastAsia="MS Mincho" w:cs="Arial"/>
          <w:iCs/>
          <w:noProof/>
        </w:rPr>
        <w:t xml:space="preserve"> </w:t>
      </w:r>
      <w:r w:rsidR="00AC2B8E">
        <w:rPr>
          <w:rFonts w:eastAsia="MS Mincho" w:cs="Arial"/>
          <w:iCs/>
          <w:noProof/>
        </w:rPr>
        <w:t xml:space="preserve">perform mobility to target cell </w:t>
      </w:r>
      <w:r w:rsidR="007C718E">
        <w:rPr>
          <w:rFonts w:eastAsia="MS Mincho" w:cs="Arial"/>
          <w:iCs/>
          <w:noProof/>
        </w:rPr>
        <w:t>based on fulfillment of</w:t>
      </w:r>
      <w:r w:rsidR="00AC2B8E">
        <w:rPr>
          <w:rFonts w:eastAsia="MS Mincho" w:cs="Arial"/>
          <w:iCs/>
          <w:noProof/>
        </w:rPr>
        <w:t xml:space="preserve"> a measurement-based CHO execution condition.</w:t>
      </w:r>
      <w:r w:rsidR="00AC2B8E">
        <w:t xml:space="preserve"> </w:t>
      </w:r>
    </w:p>
    <w:p w14:paraId="2BFA8B41" w14:textId="429C6DA3" w:rsidR="000220EE" w:rsidRDefault="000220EE" w:rsidP="000220EE">
      <w:pPr>
        <w:ind w:left="1440" w:hanging="1440"/>
        <w:rPr>
          <w:b/>
          <w:lang w:eastAsia="sv-SE"/>
        </w:rPr>
      </w:pPr>
      <w:r>
        <w:rPr>
          <w:b/>
          <w:lang w:eastAsia="sv-SE"/>
        </w:rPr>
        <w:t xml:space="preserve">Proposal </w:t>
      </w:r>
      <w:r w:rsidR="00A0292D">
        <w:rPr>
          <w:b/>
          <w:lang w:eastAsia="sv-SE"/>
        </w:rPr>
        <w:t>2</w:t>
      </w:r>
      <w:r>
        <w:rPr>
          <w:b/>
          <w:lang w:eastAsia="sv-SE"/>
        </w:rPr>
        <w:t>:</w:t>
      </w:r>
      <w:r>
        <w:rPr>
          <w:b/>
          <w:lang w:eastAsia="sv-SE"/>
        </w:rPr>
        <w:tab/>
        <w:t xml:space="preserve">Location-based CHO execution triggering describes a </w:t>
      </w:r>
      <w:r w:rsidR="00116899">
        <w:rPr>
          <w:b/>
          <w:lang w:eastAsia="sv-SE"/>
        </w:rPr>
        <w:t>region</w:t>
      </w:r>
      <w:r>
        <w:rPr>
          <w:b/>
          <w:lang w:eastAsia="sv-SE"/>
        </w:rPr>
        <w:t xml:space="preserve"> in which UE </w:t>
      </w:r>
      <w:proofErr w:type="gramStart"/>
      <w:r>
        <w:rPr>
          <w:b/>
          <w:lang w:eastAsia="sv-SE"/>
        </w:rPr>
        <w:t>is allowed to</w:t>
      </w:r>
      <w:proofErr w:type="gramEnd"/>
      <w:r>
        <w:rPr>
          <w:b/>
          <w:lang w:eastAsia="sv-SE"/>
        </w:rPr>
        <w:t xml:space="preserve"> execute CHO to the candidate target cell. </w:t>
      </w:r>
    </w:p>
    <w:p w14:paraId="22790035" w14:textId="089FC1CA" w:rsidR="00C7460E" w:rsidRDefault="002A239F" w:rsidP="00C7460E">
      <w:pPr>
        <w:rPr>
          <w:rFonts w:eastAsia="MS Mincho" w:cs="Arial"/>
          <w:iCs/>
          <w:noProof/>
        </w:rPr>
      </w:pPr>
      <w:r>
        <w:rPr>
          <w:rFonts w:eastAsia="MS Mincho" w:cs="Arial"/>
          <w:iCs/>
          <w:noProof/>
        </w:rPr>
        <w:t>In RAN2#113bise it was agreed that location in</w:t>
      </w:r>
      <w:r w:rsidR="00BA270A">
        <w:rPr>
          <w:rFonts w:eastAsia="MS Mincho" w:cs="Arial"/>
          <w:iCs/>
          <w:noProof/>
        </w:rPr>
        <w:t xml:space="preserve"> a</w:t>
      </w:r>
      <w:r>
        <w:rPr>
          <w:rFonts w:eastAsia="MS Mincho" w:cs="Arial"/>
          <w:iCs/>
          <w:noProof/>
        </w:rPr>
        <w:t xml:space="preserve"> location-based CHO execution trigger for NTN describes the distance between the UE and a reference location</w:t>
      </w:r>
      <w:r w:rsidR="00F966EC">
        <w:rPr>
          <w:rFonts w:eastAsia="MS Mincho" w:cs="Arial"/>
          <w:iCs/>
          <w:noProof/>
        </w:rPr>
        <w:t xml:space="preserve">. </w:t>
      </w:r>
      <w:r w:rsidR="00C7460E">
        <w:rPr>
          <w:rFonts w:eastAsia="MS Mincho" w:cs="Arial"/>
          <w:iCs/>
          <w:noProof/>
        </w:rPr>
        <w:t xml:space="preserve">Candidate options </w:t>
      </w:r>
      <w:r w:rsidR="00F966EC">
        <w:rPr>
          <w:rFonts w:eastAsia="MS Mincho" w:cs="Arial"/>
          <w:iCs/>
          <w:noProof/>
        </w:rPr>
        <w:t xml:space="preserve">of this reference location </w:t>
      </w:r>
      <w:r w:rsidR="00C7460E">
        <w:rPr>
          <w:rFonts w:eastAsia="MS Mincho" w:cs="Arial"/>
          <w:iCs/>
          <w:noProof/>
        </w:rPr>
        <w:t>discussed in [</w:t>
      </w:r>
      <w:r w:rsidR="00C358A9">
        <w:rPr>
          <w:rFonts w:eastAsia="MS Mincho" w:cs="Arial"/>
          <w:iCs/>
          <w:noProof/>
        </w:rPr>
        <w:t>3</w:t>
      </w:r>
      <w:r w:rsidR="00C7460E">
        <w:rPr>
          <w:rFonts w:eastAsia="MS Mincho" w:cs="Arial"/>
          <w:iCs/>
          <w:noProof/>
        </w:rPr>
        <w:t>] are:</w:t>
      </w:r>
    </w:p>
    <w:p w14:paraId="1709AC3A" w14:textId="3A6A9A1C" w:rsidR="00C7460E" w:rsidRPr="00DA2914" w:rsidRDefault="00C7460E" w:rsidP="00C7460E">
      <w:pPr>
        <w:pStyle w:val="ListParagraph"/>
        <w:numPr>
          <w:ilvl w:val="0"/>
          <w:numId w:val="31"/>
        </w:numPr>
        <w:rPr>
          <w:rFonts w:ascii="Arial" w:eastAsia="MS Mincho" w:hAnsi="Arial" w:cs="Arial"/>
          <w:iCs/>
          <w:noProof/>
          <w:sz w:val="20"/>
          <w:szCs w:val="20"/>
        </w:rPr>
      </w:pPr>
      <w:r w:rsidRPr="00DA2914">
        <w:rPr>
          <w:rFonts w:ascii="Arial" w:eastAsia="MS Mincho" w:hAnsi="Arial" w:cs="Arial"/>
          <w:iCs/>
          <w:noProof/>
          <w:sz w:val="20"/>
          <w:szCs w:val="20"/>
        </w:rPr>
        <w:t>Distance between UE and cell centre</w:t>
      </w:r>
      <w:r w:rsidR="00DA2914">
        <w:rPr>
          <w:rFonts w:ascii="Arial" w:eastAsia="MS Mincho" w:hAnsi="Arial" w:cs="Arial"/>
          <w:iCs/>
          <w:noProof/>
          <w:sz w:val="20"/>
          <w:szCs w:val="20"/>
        </w:rPr>
        <w:t xml:space="preserve"> (either serving or target)</w:t>
      </w:r>
    </w:p>
    <w:p w14:paraId="6920DEAC" w14:textId="77777777" w:rsidR="00C7460E" w:rsidRPr="00DA2914" w:rsidRDefault="00C7460E" w:rsidP="00C7460E">
      <w:pPr>
        <w:pStyle w:val="ListParagraph"/>
        <w:numPr>
          <w:ilvl w:val="0"/>
          <w:numId w:val="31"/>
        </w:numPr>
        <w:rPr>
          <w:rFonts w:ascii="Arial" w:eastAsia="MS Mincho" w:hAnsi="Arial" w:cs="Arial"/>
          <w:iCs/>
          <w:noProof/>
          <w:sz w:val="20"/>
          <w:szCs w:val="20"/>
        </w:rPr>
      </w:pPr>
      <w:r w:rsidRPr="00DA2914">
        <w:rPr>
          <w:rFonts w:ascii="Arial" w:eastAsia="MS Mincho" w:hAnsi="Arial" w:cs="Arial"/>
          <w:iCs/>
          <w:noProof/>
          <w:sz w:val="20"/>
          <w:szCs w:val="20"/>
        </w:rPr>
        <w:t>Distance between UE and satellite</w:t>
      </w:r>
    </w:p>
    <w:p w14:paraId="25FFDF88" w14:textId="1337A530" w:rsidR="00C7460E" w:rsidRDefault="00126C85" w:rsidP="00C7460E">
      <w:pPr>
        <w:rPr>
          <w:rFonts w:eastAsia="MS Mincho" w:cs="Arial"/>
          <w:iCs/>
          <w:noProof/>
        </w:rPr>
      </w:pPr>
      <w:r>
        <w:rPr>
          <w:rFonts w:eastAsia="MS Mincho" w:cs="Arial"/>
          <w:iCs/>
          <w:noProof/>
        </w:rPr>
        <w:lastRenderedPageBreak/>
        <w:t xml:space="preserve">In each case, the distance between the UE and </w:t>
      </w:r>
      <w:r w:rsidR="000D4B3B">
        <w:rPr>
          <w:rFonts w:eastAsia="MS Mincho" w:cs="Arial"/>
          <w:iCs/>
          <w:noProof/>
        </w:rPr>
        <w:t>the reference point</w:t>
      </w:r>
      <w:r>
        <w:rPr>
          <w:rFonts w:eastAsia="MS Mincho" w:cs="Arial"/>
          <w:iCs/>
          <w:noProof/>
        </w:rPr>
        <w:t xml:space="preserve"> describe</w:t>
      </w:r>
      <w:r w:rsidR="00650D56">
        <w:rPr>
          <w:rFonts w:eastAsia="MS Mincho" w:cs="Arial"/>
          <w:iCs/>
          <w:noProof/>
        </w:rPr>
        <w:t>s</w:t>
      </w:r>
      <w:r>
        <w:rPr>
          <w:rFonts w:eastAsia="MS Mincho" w:cs="Arial"/>
          <w:iCs/>
          <w:noProof/>
        </w:rPr>
        <w:t xml:space="preserve"> whether a UE satisfies the location-based condition</w:t>
      </w:r>
      <w:r w:rsidR="00653629">
        <w:rPr>
          <w:rFonts w:eastAsia="MS Mincho" w:cs="Arial"/>
          <w:iCs/>
          <w:noProof/>
        </w:rPr>
        <w:t xml:space="preserve">, </w:t>
      </w:r>
      <w:r w:rsidR="00D402F3">
        <w:rPr>
          <w:rFonts w:eastAsia="MS Mincho" w:cs="Arial"/>
          <w:iCs/>
          <w:noProof/>
        </w:rPr>
        <w:t>after which</w:t>
      </w:r>
      <w:r w:rsidR="000A651B">
        <w:rPr>
          <w:rFonts w:eastAsia="MS Mincho" w:cs="Arial"/>
          <w:iCs/>
          <w:noProof/>
        </w:rPr>
        <w:t xml:space="preserve"> it is assumed</w:t>
      </w:r>
      <w:r w:rsidR="00D402F3">
        <w:rPr>
          <w:rFonts w:eastAsia="MS Mincho" w:cs="Arial"/>
          <w:iCs/>
          <w:noProof/>
        </w:rPr>
        <w:t xml:space="preserve"> the UE may execute the measu</w:t>
      </w:r>
      <w:r w:rsidR="00A35AAE">
        <w:rPr>
          <w:rFonts w:eastAsia="MS Mincho" w:cs="Arial"/>
          <w:iCs/>
          <w:noProof/>
        </w:rPr>
        <w:t>r</w:t>
      </w:r>
      <w:r w:rsidR="00D402F3">
        <w:rPr>
          <w:rFonts w:eastAsia="MS Mincho" w:cs="Arial"/>
          <w:iCs/>
          <w:noProof/>
        </w:rPr>
        <w:t>ement-based CHO execution condition</w:t>
      </w:r>
      <w:r w:rsidR="00AF22C2">
        <w:rPr>
          <w:rFonts w:eastAsia="MS Mincho" w:cs="Arial"/>
          <w:iCs/>
          <w:noProof/>
        </w:rPr>
        <w:t>.</w:t>
      </w:r>
      <w:r>
        <w:rPr>
          <w:rFonts w:eastAsia="MS Mincho" w:cs="Arial"/>
          <w:iCs/>
          <w:noProof/>
        </w:rPr>
        <w:t xml:space="preserve"> </w:t>
      </w:r>
      <w:r w:rsidR="004C6F25">
        <w:rPr>
          <w:rFonts w:eastAsia="MS Mincho" w:cs="Arial"/>
          <w:iCs/>
          <w:noProof/>
        </w:rPr>
        <w:t>Th</w:t>
      </w:r>
      <w:r w:rsidR="003319E2">
        <w:rPr>
          <w:rFonts w:eastAsia="MS Mincho" w:cs="Arial"/>
          <w:iCs/>
          <w:noProof/>
        </w:rPr>
        <w:t>e candidate scenarios are</w:t>
      </w:r>
      <w:r w:rsidR="004C6F25">
        <w:rPr>
          <w:rFonts w:eastAsia="MS Mincho" w:cs="Arial"/>
          <w:iCs/>
          <w:noProof/>
        </w:rPr>
        <w:t xml:space="preserve"> illustrated in </w:t>
      </w:r>
      <w:r w:rsidR="00512DCC">
        <w:rPr>
          <w:rFonts w:eastAsia="MS Mincho" w:cs="Arial"/>
          <w:iCs/>
          <w:noProof/>
        </w:rPr>
        <w:t>Figure 1</w:t>
      </w:r>
      <w:r w:rsidR="00650D56">
        <w:rPr>
          <w:rFonts w:eastAsia="MS Mincho" w:cs="Arial"/>
          <w:iCs/>
          <w:noProof/>
        </w:rPr>
        <w:t xml:space="preserve"> below:</w:t>
      </w:r>
    </w:p>
    <w:p w14:paraId="08DEF2B1" w14:textId="366181B4" w:rsidR="003D7F3E" w:rsidRDefault="006C09CA" w:rsidP="0062488A">
      <w:pPr>
        <w:jc w:val="center"/>
        <w:rPr>
          <w:rFonts w:eastAsia="MS Mincho" w:cs="Arial"/>
          <w:iCs/>
          <w:noProof/>
        </w:rPr>
      </w:pPr>
      <w:r>
        <w:rPr>
          <w:noProof/>
        </w:rPr>
        <w:drawing>
          <wp:inline distT="0" distB="0" distL="0" distR="0" wp14:anchorId="55B9AD28" wp14:editId="467967C0">
            <wp:extent cx="6120765" cy="22034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203450"/>
                    </a:xfrm>
                    <a:prstGeom prst="rect">
                      <a:avLst/>
                    </a:prstGeom>
                  </pic:spPr>
                </pic:pic>
              </a:graphicData>
            </a:graphic>
          </wp:inline>
        </w:drawing>
      </w:r>
    </w:p>
    <w:p w14:paraId="53BF4EC2" w14:textId="398B1C27" w:rsidR="001E0ADE" w:rsidRPr="00BC2C12" w:rsidRDefault="001E0ADE" w:rsidP="0062488A">
      <w:pPr>
        <w:jc w:val="center"/>
        <w:rPr>
          <w:rFonts w:eastAsia="MS Mincho" w:cs="Arial"/>
          <w:iCs/>
          <w:noProof/>
        </w:rPr>
      </w:pPr>
      <w:r>
        <w:rPr>
          <w:rFonts w:eastAsia="MS Mincho" w:cs="Arial"/>
          <w:b/>
          <w:bCs/>
          <w:iCs/>
          <w:noProof/>
        </w:rPr>
        <w:t xml:space="preserve">Figure 1: </w:t>
      </w:r>
      <w:r w:rsidR="001E1CD4" w:rsidRPr="001E1CD4">
        <w:rPr>
          <w:rFonts w:eastAsia="MS Mincho" w:cs="Arial"/>
          <w:iCs/>
          <w:noProof/>
        </w:rPr>
        <w:t xml:space="preserve">How </w:t>
      </w:r>
      <w:r w:rsidR="00EB7380" w:rsidRPr="001E1CD4">
        <w:rPr>
          <w:rFonts w:eastAsia="MS Mincho" w:cs="Arial"/>
          <w:iCs/>
          <w:noProof/>
        </w:rPr>
        <w:t>location-based condition</w:t>
      </w:r>
      <w:r w:rsidR="001E1CD4" w:rsidRPr="001E1CD4">
        <w:rPr>
          <w:rFonts w:eastAsia="MS Mincho" w:cs="Arial"/>
          <w:iCs/>
          <w:noProof/>
        </w:rPr>
        <w:t>s are satisfied for different reference point locations</w:t>
      </w:r>
    </w:p>
    <w:p w14:paraId="2C7DA0B8" w14:textId="73DA16D4" w:rsidR="001E0ADE" w:rsidRDefault="00EE53B5" w:rsidP="001E0ADE">
      <w:pPr>
        <w:rPr>
          <w:rFonts w:eastAsia="MS Mincho" w:cs="Arial"/>
          <w:iCs/>
          <w:noProof/>
        </w:rPr>
      </w:pPr>
      <w:r>
        <w:rPr>
          <w:rFonts w:eastAsia="MS Mincho" w:cs="Arial"/>
          <w:iCs/>
          <w:noProof/>
        </w:rPr>
        <w:t>Consider the first scenario where the</w:t>
      </w:r>
      <w:r w:rsidR="007103DE">
        <w:rPr>
          <w:rFonts w:eastAsia="MS Mincho" w:cs="Arial"/>
          <w:iCs/>
          <w:noProof/>
        </w:rPr>
        <w:t xml:space="preserve"> reference point </w:t>
      </w:r>
      <w:r w:rsidR="00C54405">
        <w:rPr>
          <w:rFonts w:eastAsia="MS Mincho" w:cs="Arial"/>
          <w:iCs/>
          <w:noProof/>
        </w:rPr>
        <w:t xml:space="preserve">is </w:t>
      </w:r>
      <w:r w:rsidR="007103DE">
        <w:rPr>
          <w:rFonts w:eastAsia="MS Mincho" w:cs="Arial"/>
          <w:iCs/>
          <w:noProof/>
        </w:rPr>
        <w:t>at the satellite</w:t>
      </w:r>
      <w:r w:rsidR="005C1F9E">
        <w:rPr>
          <w:rFonts w:eastAsia="MS Mincho" w:cs="Arial"/>
          <w:iCs/>
          <w:noProof/>
        </w:rPr>
        <w:t xml:space="preserve"> (figure 1</w:t>
      </w:r>
      <w:r w:rsidR="001D5B85">
        <w:rPr>
          <w:rFonts w:eastAsia="MS Mincho" w:cs="Arial"/>
          <w:iCs/>
          <w:noProof/>
        </w:rPr>
        <w:t>a</w:t>
      </w:r>
      <w:r w:rsidR="005C1F9E">
        <w:rPr>
          <w:rFonts w:eastAsia="MS Mincho" w:cs="Arial"/>
          <w:iCs/>
          <w:noProof/>
        </w:rPr>
        <w:t>)</w:t>
      </w:r>
      <w:r>
        <w:rPr>
          <w:rFonts w:eastAsia="MS Mincho" w:cs="Arial"/>
          <w:iCs/>
          <w:noProof/>
        </w:rPr>
        <w:t>.</w:t>
      </w:r>
      <w:r w:rsidR="00174A69">
        <w:rPr>
          <w:rFonts w:eastAsia="MS Mincho" w:cs="Arial"/>
          <w:iCs/>
          <w:noProof/>
        </w:rPr>
        <w:t xml:space="preserve"> </w:t>
      </w:r>
      <w:r w:rsidR="00A81B67">
        <w:rPr>
          <w:rFonts w:eastAsia="MS Mincho" w:cs="Arial"/>
          <w:iCs/>
          <w:noProof/>
        </w:rPr>
        <w:t>UE</w:t>
      </w:r>
      <w:r w:rsidR="0061114A">
        <w:rPr>
          <w:rFonts w:eastAsia="MS Mincho" w:cs="Arial"/>
          <w:iCs/>
          <w:noProof/>
        </w:rPr>
        <w:t xml:space="preserve">_A </w:t>
      </w:r>
      <w:r w:rsidR="000E11FF">
        <w:rPr>
          <w:rFonts w:eastAsia="MS Mincho" w:cs="Arial"/>
          <w:iCs/>
          <w:noProof/>
        </w:rPr>
        <w:t>and UE_B are</w:t>
      </w:r>
      <w:r w:rsidR="0061114A">
        <w:rPr>
          <w:rFonts w:eastAsia="MS Mincho" w:cs="Arial"/>
          <w:iCs/>
          <w:noProof/>
        </w:rPr>
        <w:t xml:space="preserve"> </w:t>
      </w:r>
      <w:r w:rsidR="00E548F2">
        <w:rPr>
          <w:rFonts w:eastAsia="MS Mincho" w:cs="Arial"/>
          <w:iCs/>
          <w:noProof/>
        </w:rPr>
        <w:t xml:space="preserve">respectively </w:t>
      </w:r>
      <w:r w:rsidR="00A51EBD">
        <w:rPr>
          <w:rFonts w:eastAsia="MS Mincho" w:cs="Arial"/>
          <w:iCs/>
          <w:noProof/>
        </w:rPr>
        <w:t>located</w:t>
      </w:r>
      <w:r w:rsidR="0061114A">
        <w:rPr>
          <w:rFonts w:eastAsia="MS Mincho" w:cs="Arial"/>
          <w:iCs/>
          <w:noProof/>
        </w:rPr>
        <w:t xml:space="preserve"> at distance</w:t>
      </w:r>
      <w:r w:rsidR="000E11FF">
        <w:rPr>
          <w:rFonts w:eastAsia="MS Mincho" w:cs="Arial"/>
          <w:iCs/>
          <w:noProof/>
        </w:rPr>
        <w:t>s</w:t>
      </w:r>
      <w:r w:rsidR="0061114A">
        <w:rPr>
          <w:rFonts w:eastAsia="MS Mincho" w:cs="Arial"/>
          <w:iCs/>
          <w:noProof/>
        </w:rPr>
        <w:t xml:space="preserve"> X</w:t>
      </w:r>
      <w:r w:rsidR="000E11FF">
        <w:rPr>
          <w:rFonts w:eastAsia="MS Mincho" w:cs="Arial"/>
          <w:iCs/>
          <w:noProof/>
        </w:rPr>
        <w:t xml:space="preserve"> and Y</w:t>
      </w:r>
      <w:r w:rsidR="0061114A">
        <w:rPr>
          <w:rFonts w:eastAsia="MS Mincho" w:cs="Arial"/>
          <w:iCs/>
          <w:noProof/>
        </w:rPr>
        <w:t xml:space="preserve"> </w:t>
      </w:r>
      <w:r w:rsidR="002D0AE9">
        <w:rPr>
          <w:rFonts w:eastAsia="MS Mincho" w:cs="Arial"/>
          <w:iCs/>
          <w:noProof/>
        </w:rPr>
        <w:t xml:space="preserve">from the </w:t>
      </w:r>
      <w:r w:rsidR="007E7C03">
        <w:rPr>
          <w:rFonts w:eastAsia="MS Mincho" w:cs="Arial"/>
          <w:iCs/>
          <w:noProof/>
        </w:rPr>
        <w:t>satellite</w:t>
      </w:r>
      <w:r w:rsidR="002D0AE9">
        <w:rPr>
          <w:rFonts w:eastAsia="MS Mincho" w:cs="Arial"/>
          <w:iCs/>
          <w:noProof/>
        </w:rPr>
        <w:t xml:space="preserve">. </w:t>
      </w:r>
      <w:r w:rsidR="000E11FF">
        <w:rPr>
          <w:rFonts w:eastAsia="MS Mincho" w:cs="Arial"/>
          <w:iCs/>
          <w:noProof/>
        </w:rPr>
        <w:t xml:space="preserve">UE_A is at </w:t>
      </w:r>
      <w:r w:rsidR="00312647">
        <w:rPr>
          <w:rFonts w:eastAsia="MS Mincho" w:cs="Arial"/>
          <w:iCs/>
          <w:noProof/>
        </w:rPr>
        <w:t>cell</w:t>
      </w:r>
      <w:r w:rsidR="001C4CB3">
        <w:rPr>
          <w:rFonts w:eastAsia="MS Mincho" w:cs="Arial"/>
          <w:iCs/>
          <w:noProof/>
        </w:rPr>
        <w:t xml:space="preserve"> edge</w:t>
      </w:r>
      <w:r w:rsidR="00714569">
        <w:rPr>
          <w:rFonts w:eastAsia="MS Mincho" w:cs="Arial"/>
          <w:iCs/>
          <w:noProof/>
        </w:rPr>
        <w:t xml:space="preserve"> and</w:t>
      </w:r>
      <w:r w:rsidR="001C4CB3">
        <w:rPr>
          <w:rFonts w:eastAsia="MS Mincho" w:cs="Arial"/>
          <w:iCs/>
          <w:noProof/>
        </w:rPr>
        <w:t xml:space="preserve"> UE_B </w:t>
      </w:r>
      <w:r w:rsidR="00CF7538">
        <w:rPr>
          <w:rFonts w:eastAsia="MS Mincho" w:cs="Arial"/>
          <w:iCs/>
          <w:noProof/>
        </w:rPr>
        <w:t xml:space="preserve">is </w:t>
      </w:r>
      <w:r w:rsidR="00714569">
        <w:rPr>
          <w:rFonts w:eastAsia="MS Mincho" w:cs="Arial"/>
          <w:iCs/>
          <w:noProof/>
        </w:rPr>
        <w:t>at</w:t>
      </w:r>
      <w:r w:rsidR="00CF7538">
        <w:rPr>
          <w:rFonts w:eastAsia="MS Mincho" w:cs="Arial"/>
          <w:iCs/>
          <w:noProof/>
        </w:rPr>
        <w:t xml:space="preserve"> </w:t>
      </w:r>
      <w:r w:rsidR="00E949D0">
        <w:rPr>
          <w:rFonts w:eastAsia="MS Mincho" w:cs="Arial"/>
          <w:iCs/>
          <w:noProof/>
        </w:rPr>
        <w:t>cell center</w:t>
      </w:r>
      <w:r w:rsidR="00AF22C2">
        <w:rPr>
          <w:rFonts w:eastAsia="MS Mincho" w:cs="Arial"/>
          <w:iCs/>
          <w:noProof/>
        </w:rPr>
        <w:t>,</w:t>
      </w:r>
      <w:r w:rsidR="00E949D0">
        <w:rPr>
          <w:rFonts w:eastAsia="MS Mincho" w:cs="Arial"/>
          <w:iCs/>
          <w:noProof/>
        </w:rPr>
        <w:t xml:space="preserve"> </w:t>
      </w:r>
      <w:r w:rsidR="00AF22C2">
        <w:rPr>
          <w:rFonts w:eastAsia="MS Mincho" w:cs="Arial"/>
          <w:iCs/>
          <w:noProof/>
        </w:rPr>
        <w:t>so</w:t>
      </w:r>
      <w:r w:rsidR="00E949D0">
        <w:rPr>
          <w:rFonts w:eastAsia="MS Mincho" w:cs="Arial"/>
          <w:iCs/>
          <w:noProof/>
        </w:rPr>
        <w:t xml:space="preserve"> </w:t>
      </w:r>
      <w:r w:rsidR="00717C8C">
        <w:rPr>
          <w:rFonts w:eastAsia="MS Mincho" w:cs="Arial"/>
          <w:iCs/>
          <w:noProof/>
        </w:rPr>
        <w:t xml:space="preserve">the location-based condition </w:t>
      </w:r>
      <w:r w:rsidR="00324B48">
        <w:rPr>
          <w:rFonts w:eastAsia="MS Mincho" w:cs="Arial"/>
          <w:iCs/>
          <w:noProof/>
        </w:rPr>
        <w:t>sh</w:t>
      </w:r>
      <w:r w:rsidR="00717C8C">
        <w:rPr>
          <w:rFonts w:eastAsia="MS Mincho" w:cs="Arial"/>
          <w:iCs/>
          <w:noProof/>
        </w:rPr>
        <w:t xml:space="preserve">ould be satisfied for UE_A, and </w:t>
      </w:r>
      <w:r w:rsidR="00E069C2">
        <w:rPr>
          <w:rFonts w:eastAsia="MS Mincho" w:cs="Arial"/>
          <w:iCs/>
          <w:noProof/>
        </w:rPr>
        <w:t xml:space="preserve">should </w:t>
      </w:r>
      <w:r w:rsidR="00717C8C">
        <w:rPr>
          <w:rFonts w:eastAsia="MS Mincho" w:cs="Arial"/>
          <w:iCs/>
          <w:noProof/>
        </w:rPr>
        <w:t xml:space="preserve">not </w:t>
      </w:r>
      <w:r w:rsidR="009051A8">
        <w:rPr>
          <w:rFonts w:eastAsia="MS Mincho" w:cs="Arial"/>
          <w:iCs/>
          <w:noProof/>
        </w:rPr>
        <w:t xml:space="preserve">be satisfied </w:t>
      </w:r>
      <w:r w:rsidR="00717C8C">
        <w:rPr>
          <w:rFonts w:eastAsia="MS Mincho" w:cs="Arial"/>
          <w:iCs/>
          <w:noProof/>
        </w:rPr>
        <w:t>for UE_B.</w:t>
      </w:r>
      <w:r w:rsidR="00875E94">
        <w:rPr>
          <w:rFonts w:eastAsia="MS Mincho" w:cs="Arial"/>
          <w:iCs/>
          <w:noProof/>
        </w:rPr>
        <w:t xml:space="preserve"> However, UE_C is also at distance Y</w:t>
      </w:r>
      <w:r w:rsidR="00EA4990">
        <w:rPr>
          <w:rFonts w:eastAsia="MS Mincho" w:cs="Arial"/>
          <w:iCs/>
          <w:noProof/>
        </w:rPr>
        <w:t xml:space="preserve"> </w:t>
      </w:r>
      <w:r w:rsidR="00312647">
        <w:rPr>
          <w:rFonts w:eastAsia="MS Mincho" w:cs="Arial"/>
          <w:iCs/>
          <w:noProof/>
        </w:rPr>
        <w:t>but</w:t>
      </w:r>
      <w:r w:rsidR="00316927">
        <w:rPr>
          <w:rFonts w:eastAsia="MS Mincho" w:cs="Arial"/>
          <w:iCs/>
          <w:noProof/>
        </w:rPr>
        <w:t xml:space="preserve"> is clearly </w:t>
      </w:r>
      <w:r w:rsidR="00E84784">
        <w:rPr>
          <w:rFonts w:eastAsia="MS Mincho" w:cs="Arial"/>
          <w:iCs/>
          <w:noProof/>
        </w:rPr>
        <w:t xml:space="preserve">at </w:t>
      </w:r>
      <w:r w:rsidR="00316927">
        <w:rPr>
          <w:rFonts w:eastAsia="MS Mincho" w:cs="Arial"/>
          <w:iCs/>
          <w:noProof/>
        </w:rPr>
        <w:t xml:space="preserve">cell </w:t>
      </w:r>
      <w:r w:rsidR="00312647">
        <w:rPr>
          <w:rFonts w:eastAsia="MS Mincho" w:cs="Arial"/>
          <w:iCs/>
          <w:noProof/>
        </w:rPr>
        <w:t>edge</w:t>
      </w:r>
      <w:r w:rsidR="002A6491">
        <w:rPr>
          <w:rFonts w:eastAsia="MS Mincho" w:cs="Arial"/>
          <w:iCs/>
          <w:noProof/>
        </w:rPr>
        <w:t>, so the lo</w:t>
      </w:r>
      <w:r w:rsidR="00E069C2">
        <w:rPr>
          <w:rFonts w:eastAsia="MS Mincho" w:cs="Arial"/>
          <w:iCs/>
          <w:noProof/>
        </w:rPr>
        <w:t>c</w:t>
      </w:r>
      <w:r w:rsidR="002A6491">
        <w:rPr>
          <w:rFonts w:eastAsia="MS Mincho" w:cs="Arial"/>
          <w:iCs/>
          <w:noProof/>
        </w:rPr>
        <w:t xml:space="preserve">ation condition </w:t>
      </w:r>
      <w:r w:rsidR="002A6491">
        <w:rPr>
          <w:rFonts w:eastAsia="MS Mincho" w:cs="Arial"/>
          <w:i/>
          <w:noProof/>
        </w:rPr>
        <w:t>should</w:t>
      </w:r>
      <w:r w:rsidR="002A6491">
        <w:rPr>
          <w:rFonts w:eastAsia="MS Mincho" w:cs="Arial"/>
          <w:iCs/>
          <w:noProof/>
        </w:rPr>
        <w:t xml:space="preserve"> be satisfied</w:t>
      </w:r>
      <w:r w:rsidR="00905A4F">
        <w:rPr>
          <w:rFonts w:eastAsia="MS Mincho" w:cs="Arial"/>
          <w:iCs/>
          <w:noProof/>
        </w:rPr>
        <w:t xml:space="preserve">. </w:t>
      </w:r>
      <w:r w:rsidR="00B615AE">
        <w:rPr>
          <w:rFonts w:eastAsia="MS Mincho" w:cs="Arial"/>
          <w:iCs/>
          <w:noProof/>
        </w:rPr>
        <w:t>Therefore</w:t>
      </w:r>
      <w:r w:rsidR="00BE49A2">
        <w:rPr>
          <w:rFonts w:eastAsia="MS Mincho" w:cs="Arial"/>
          <w:iCs/>
          <w:noProof/>
        </w:rPr>
        <w:t xml:space="preserve"> e</w:t>
      </w:r>
      <w:r w:rsidR="00905A4F">
        <w:rPr>
          <w:rFonts w:eastAsia="MS Mincho" w:cs="Arial"/>
          <w:iCs/>
          <w:noProof/>
        </w:rPr>
        <w:t>ven though UE_B and UE_C are located at the same distance f</w:t>
      </w:r>
      <w:r w:rsidR="006E5C1C">
        <w:rPr>
          <w:rFonts w:eastAsia="MS Mincho" w:cs="Arial"/>
          <w:iCs/>
          <w:noProof/>
        </w:rPr>
        <w:t>ro</w:t>
      </w:r>
      <w:r w:rsidR="00905A4F">
        <w:rPr>
          <w:rFonts w:eastAsia="MS Mincho" w:cs="Arial"/>
          <w:iCs/>
          <w:noProof/>
        </w:rPr>
        <w:t xml:space="preserve">m the reference point, they should experience </w:t>
      </w:r>
      <w:r w:rsidR="00E27F67">
        <w:rPr>
          <w:rFonts w:eastAsia="MS Mincho" w:cs="Arial"/>
          <w:iCs/>
          <w:noProof/>
        </w:rPr>
        <w:t>different</w:t>
      </w:r>
      <w:r w:rsidR="001E10C2">
        <w:rPr>
          <w:rFonts w:eastAsia="MS Mincho" w:cs="Arial"/>
          <w:iCs/>
          <w:noProof/>
        </w:rPr>
        <w:t xml:space="preserve"> outcomes</w:t>
      </w:r>
      <w:r w:rsidR="00385F53">
        <w:rPr>
          <w:rFonts w:eastAsia="MS Mincho" w:cs="Arial"/>
          <w:iCs/>
          <w:noProof/>
        </w:rPr>
        <w:t>.</w:t>
      </w:r>
    </w:p>
    <w:p w14:paraId="16DB37B3" w14:textId="6E12B0F6" w:rsidR="00700C73" w:rsidRDefault="00D571CB" w:rsidP="001E0ADE">
      <w:pPr>
        <w:rPr>
          <w:rFonts w:eastAsia="MS Mincho" w:cs="Arial"/>
          <w:iCs/>
          <w:noProof/>
        </w:rPr>
      </w:pPr>
      <w:r>
        <w:rPr>
          <w:rFonts w:eastAsia="MS Mincho" w:cs="Arial"/>
          <w:iCs/>
          <w:noProof/>
        </w:rPr>
        <w:t>I</w:t>
      </w:r>
      <w:r w:rsidR="00700C73">
        <w:rPr>
          <w:rFonts w:eastAsia="MS Mincho" w:cs="Arial"/>
          <w:iCs/>
          <w:noProof/>
        </w:rPr>
        <w:t xml:space="preserve">f the reference point is located at </w:t>
      </w:r>
      <w:r w:rsidR="00B32F4A">
        <w:rPr>
          <w:rFonts w:eastAsia="MS Mincho" w:cs="Arial"/>
          <w:iCs/>
          <w:noProof/>
        </w:rPr>
        <w:t xml:space="preserve">serving </w:t>
      </w:r>
      <w:r w:rsidR="00700C73">
        <w:rPr>
          <w:rFonts w:eastAsia="MS Mincho" w:cs="Arial"/>
          <w:iCs/>
          <w:noProof/>
        </w:rPr>
        <w:t>cell center</w:t>
      </w:r>
      <w:r w:rsidR="005C1F9E">
        <w:rPr>
          <w:rFonts w:eastAsia="MS Mincho" w:cs="Arial"/>
          <w:iCs/>
          <w:noProof/>
        </w:rPr>
        <w:t xml:space="preserve"> (figure 1b)</w:t>
      </w:r>
      <w:r w:rsidR="00700C73">
        <w:rPr>
          <w:rFonts w:eastAsia="MS Mincho" w:cs="Arial"/>
          <w:iCs/>
          <w:noProof/>
        </w:rPr>
        <w:t>, comparing the di</w:t>
      </w:r>
      <w:r w:rsidR="004A6FFD">
        <w:rPr>
          <w:rFonts w:eastAsia="MS Mincho" w:cs="Arial"/>
          <w:iCs/>
          <w:noProof/>
        </w:rPr>
        <w:t>s</w:t>
      </w:r>
      <w:r w:rsidR="00700C73">
        <w:rPr>
          <w:rFonts w:eastAsia="MS Mincho" w:cs="Arial"/>
          <w:iCs/>
          <w:noProof/>
        </w:rPr>
        <w:t xml:space="preserve">tances between </w:t>
      </w:r>
      <w:r w:rsidR="00062360">
        <w:rPr>
          <w:rFonts w:eastAsia="MS Mincho" w:cs="Arial"/>
          <w:iCs/>
          <w:noProof/>
        </w:rPr>
        <w:t xml:space="preserve">each UE </w:t>
      </w:r>
      <w:r w:rsidR="00476BF3">
        <w:rPr>
          <w:rFonts w:eastAsia="MS Mincho" w:cs="Arial"/>
          <w:iCs/>
          <w:noProof/>
        </w:rPr>
        <w:t xml:space="preserve">clearly </w:t>
      </w:r>
      <w:r w:rsidR="00B32F4A">
        <w:rPr>
          <w:rFonts w:eastAsia="MS Mincho" w:cs="Arial"/>
          <w:iCs/>
          <w:noProof/>
        </w:rPr>
        <w:t xml:space="preserve">shows </w:t>
      </w:r>
      <w:r w:rsidR="00700C73">
        <w:rPr>
          <w:rFonts w:eastAsia="MS Mincho" w:cs="Arial"/>
          <w:iCs/>
          <w:noProof/>
        </w:rPr>
        <w:t xml:space="preserve">UE_B is </w:t>
      </w:r>
      <w:r w:rsidR="00FC4050">
        <w:rPr>
          <w:rFonts w:eastAsia="MS Mincho" w:cs="Arial"/>
          <w:iCs/>
          <w:noProof/>
        </w:rPr>
        <w:t xml:space="preserve">much closer </w:t>
      </w:r>
      <w:r w:rsidR="004D7EF4">
        <w:rPr>
          <w:rFonts w:eastAsia="MS Mincho" w:cs="Arial"/>
          <w:iCs/>
          <w:noProof/>
        </w:rPr>
        <w:t xml:space="preserve">to cell </w:t>
      </w:r>
      <w:r w:rsidR="00D61773">
        <w:rPr>
          <w:rFonts w:eastAsia="MS Mincho" w:cs="Arial"/>
          <w:iCs/>
          <w:noProof/>
        </w:rPr>
        <w:t>center</w:t>
      </w:r>
      <w:r w:rsidR="00FC4050">
        <w:rPr>
          <w:rFonts w:eastAsia="MS Mincho" w:cs="Arial"/>
          <w:iCs/>
          <w:noProof/>
        </w:rPr>
        <w:t xml:space="preserve"> than</w:t>
      </w:r>
      <w:r w:rsidR="00D61773">
        <w:rPr>
          <w:rFonts w:eastAsia="MS Mincho" w:cs="Arial"/>
          <w:iCs/>
          <w:noProof/>
        </w:rPr>
        <w:t xml:space="preserve"> UE_A and UE_C</w:t>
      </w:r>
      <w:r w:rsidR="00FC4050">
        <w:rPr>
          <w:rFonts w:eastAsia="MS Mincho" w:cs="Arial"/>
          <w:iCs/>
          <w:noProof/>
        </w:rPr>
        <w:t>.</w:t>
      </w:r>
      <w:r w:rsidR="00D61773">
        <w:rPr>
          <w:rFonts w:eastAsia="MS Mincho" w:cs="Arial"/>
          <w:iCs/>
          <w:noProof/>
        </w:rPr>
        <w:t xml:space="preserve"> </w:t>
      </w:r>
      <w:r w:rsidR="00ED24B5">
        <w:rPr>
          <w:rFonts w:eastAsia="MS Mincho" w:cs="Arial"/>
          <w:iCs/>
          <w:noProof/>
        </w:rPr>
        <w:t xml:space="preserve">A simlar </w:t>
      </w:r>
      <w:r w:rsidR="00176A24">
        <w:rPr>
          <w:rFonts w:eastAsia="MS Mincho" w:cs="Arial"/>
          <w:iCs/>
          <w:noProof/>
        </w:rPr>
        <w:t xml:space="preserve">observation can be made if instead the </w:t>
      </w:r>
      <w:r w:rsidR="00C703BE">
        <w:rPr>
          <w:rFonts w:eastAsia="MS Mincho" w:cs="Arial"/>
          <w:iCs/>
          <w:noProof/>
        </w:rPr>
        <w:t>target cell center is taken as a reference point</w:t>
      </w:r>
      <w:r w:rsidR="009C4A0D">
        <w:rPr>
          <w:rFonts w:eastAsia="MS Mincho" w:cs="Arial"/>
          <w:iCs/>
          <w:noProof/>
        </w:rPr>
        <w:t xml:space="preserve"> </w:t>
      </w:r>
      <w:r w:rsidR="005C1F9E">
        <w:rPr>
          <w:rFonts w:eastAsia="MS Mincho" w:cs="Arial"/>
          <w:iCs/>
          <w:noProof/>
        </w:rPr>
        <w:t xml:space="preserve">(figure 1c) </w:t>
      </w:r>
      <w:r w:rsidR="009C4A0D">
        <w:rPr>
          <w:rFonts w:eastAsia="MS Mincho" w:cs="Arial"/>
          <w:iCs/>
          <w:noProof/>
        </w:rPr>
        <w:t>(i.e. UE_B is much further away from neighbouring cell</w:t>
      </w:r>
      <w:r w:rsidR="00F21E28">
        <w:rPr>
          <w:rFonts w:eastAsia="MS Mincho" w:cs="Arial"/>
          <w:iCs/>
          <w:noProof/>
        </w:rPr>
        <w:t>s</w:t>
      </w:r>
      <w:r w:rsidR="009C4A0D">
        <w:rPr>
          <w:rFonts w:eastAsia="MS Mincho" w:cs="Arial"/>
          <w:iCs/>
          <w:noProof/>
        </w:rPr>
        <w:t xml:space="preserve"> that UE_A or UE_C)</w:t>
      </w:r>
      <w:r w:rsidR="00C703BE">
        <w:rPr>
          <w:rFonts w:eastAsia="MS Mincho" w:cs="Arial"/>
          <w:iCs/>
          <w:noProof/>
        </w:rPr>
        <w:t>.</w:t>
      </w:r>
      <w:r w:rsidR="00543E64">
        <w:rPr>
          <w:rFonts w:eastAsia="MS Mincho" w:cs="Arial"/>
          <w:iCs/>
          <w:noProof/>
        </w:rPr>
        <w:t xml:space="preserve"> With properly configured thresholds, these can </w:t>
      </w:r>
      <w:r w:rsidR="007D0844">
        <w:rPr>
          <w:rFonts w:eastAsia="MS Mincho" w:cs="Arial"/>
          <w:iCs/>
          <w:noProof/>
        </w:rPr>
        <w:t>correctly satisfy the</w:t>
      </w:r>
      <w:r w:rsidR="003D2E3C">
        <w:rPr>
          <w:rFonts w:eastAsia="MS Mincho" w:cs="Arial"/>
          <w:iCs/>
          <w:noProof/>
        </w:rPr>
        <w:t xml:space="preserve"> location condition.</w:t>
      </w:r>
    </w:p>
    <w:p w14:paraId="00F24F41" w14:textId="1405C0FE" w:rsidR="00A60752" w:rsidRPr="00A60752" w:rsidRDefault="00A60752" w:rsidP="00A60752">
      <w:pPr>
        <w:jc w:val="center"/>
        <w:rPr>
          <w:rFonts w:eastAsia="MS Mincho" w:cs="Arial"/>
          <w:iCs/>
          <w:noProof/>
        </w:rPr>
      </w:pPr>
      <w:r>
        <w:rPr>
          <w:rFonts w:eastAsia="MS Mincho" w:cs="Arial"/>
          <w:b/>
          <w:bCs/>
          <w:iCs/>
          <w:noProof/>
        </w:rPr>
        <w:t>Table 1:</w:t>
      </w:r>
      <w:r w:rsidR="00777EF5">
        <w:rPr>
          <w:rFonts w:eastAsia="MS Mincho" w:cs="Arial"/>
          <w:b/>
          <w:bCs/>
          <w:iCs/>
          <w:noProof/>
        </w:rPr>
        <w:t xml:space="preserve"> </w:t>
      </w:r>
      <w:r w:rsidR="00777EF5" w:rsidRPr="00777EF5">
        <w:rPr>
          <w:rFonts w:eastAsia="MS Mincho" w:cs="Arial"/>
          <w:iCs/>
          <w:noProof/>
        </w:rPr>
        <w:t xml:space="preserve">Comparison of </w:t>
      </w:r>
      <w:r w:rsidR="00777EF5">
        <w:rPr>
          <w:rFonts w:eastAsia="MS Mincho" w:cs="Arial"/>
          <w:iCs/>
          <w:noProof/>
        </w:rPr>
        <w:t>observed vs.</w:t>
      </w:r>
      <w:r w:rsidR="00777EF5" w:rsidRPr="00777EF5">
        <w:rPr>
          <w:rFonts w:eastAsia="MS Mincho" w:cs="Arial"/>
          <w:iCs/>
          <w:noProof/>
        </w:rPr>
        <w:t xml:space="preserve"> expected outcome</w:t>
      </w:r>
      <w:r w:rsidR="00777EF5">
        <w:rPr>
          <w:rFonts w:eastAsia="MS Mincho" w:cs="Arial"/>
          <w:iCs/>
          <w:noProof/>
        </w:rPr>
        <w:t xml:space="preserve"> for different reference point locations</w:t>
      </w:r>
    </w:p>
    <w:tbl>
      <w:tblPr>
        <w:tblStyle w:val="TableGrid"/>
        <w:tblW w:w="0" w:type="auto"/>
        <w:jc w:val="center"/>
        <w:tblLook w:val="04A0" w:firstRow="1" w:lastRow="0" w:firstColumn="1" w:lastColumn="0" w:noHBand="0" w:noVBand="1"/>
      </w:tblPr>
      <w:tblGrid>
        <w:gridCol w:w="949"/>
        <w:gridCol w:w="1391"/>
        <w:gridCol w:w="1589"/>
        <w:gridCol w:w="1614"/>
        <w:gridCol w:w="1751"/>
      </w:tblGrid>
      <w:tr w:rsidR="00777EF5" w14:paraId="3568370E" w14:textId="77777777" w:rsidTr="00777EF5">
        <w:trPr>
          <w:jc w:val="center"/>
        </w:trPr>
        <w:tc>
          <w:tcPr>
            <w:tcW w:w="7294" w:type="dxa"/>
            <w:gridSpan w:val="5"/>
            <w:shd w:val="clear" w:color="auto" w:fill="F2F2F2" w:themeFill="background1" w:themeFillShade="F2"/>
          </w:tcPr>
          <w:p w14:paraId="203892E6" w14:textId="6B6D26D6" w:rsidR="00777EF5" w:rsidRDefault="00777EF5" w:rsidP="005C465F">
            <w:pPr>
              <w:jc w:val="center"/>
              <w:rPr>
                <w:rFonts w:eastAsia="MS Mincho" w:cs="Arial"/>
                <w:iCs/>
                <w:noProof/>
              </w:rPr>
            </w:pPr>
            <w:r>
              <w:rPr>
                <w:rFonts w:eastAsia="MS Mincho" w:cs="Arial"/>
                <w:iCs/>
                <w:noProof/>
              </w:rPr>
              <w:t>Is the location-based condition satisfied?</w:t>
            </w:r>
          </w:p>
        </w:tc>
      </w:tr>
      <w:tr w:rsidR="00777EF5" w14:paraId="0BFFFBE3" w14:textId="77777777" w:rsidTr="00644DE4">
        <w:trPr>
          <w:jc w:val="center"/>
        </w:trPr>
        <w:tc>
          <w:tcPr>
            <w:tcW w:w="949" w:type="dxa"/>
            <w:shd w:val="clear" w:color="auto" w:fill="F2F2F2" w:themeFill="background1" w:themeFillShade="F2"/>
            <w:vAlign w:val="center"/>
          </w:tcPr>
          <w:p w14:paraId="7A14E215" w14:textId="77777777" w:rsidR="00777EF5" w:rsidRDefault="00777EF5" w:rsidP="00777EF5">
            <w:pPr>
              <w:jc w:val="center"/>
              <w:rPr>
                <w:rFonts w:eastAsia="MS Mincho" w:cs="Arial"/>
                <w:iCs/>
                <w:noProof/>
              </w:rPr>
            </w:pPr>
          </w:p>
        </w:tc>
        <w:tc>
          <w:tcPr>
            <w:tcW w:w="1391" w:type="dxa"/>
            <w:shd w:val="clear" w:color="auto" w:fill="F2F2F2" w:themeFill="background1" w:themeFillShade="F2"/>
            <w:vAlign w:val="center"/>
          </w:tcPr>
          <w:p w14:paraId="0E324335" w14:textId="27AC5FE9" w:rsidR="00777EF5" w:rsidRDefault="00777EF5" w:rsidP="00777EF5">
            <w:pPr>
              <w:jc w:val="center"/>
              <w:rPr>
                <w:rFonts w:eastAsia="MS Mincho" w:cs="Arial"/>
                <w:iCs/>
                <w:noProof/>
              </w:rPr>
            </w:pPr>
            <w:r>
              <w:rPr>
                <w:rFonts w:eastAsia="MS Mincho" w:cs="Arial"/>
                <w:iCs/>
                <w:noProof/>
              </w:rPr>
              <w:t>RP at satellite</w:t>
            </w:r>
          </w:p>
        </w:tc>
        <w:tc>
          <w:tcPr>
            <w:tcW w:w="1589" w:type="dxa"/>
            <w:shd w:val="clear" w:color="auto" w:fill="F2F2F2" w:themeFill="background1" w:themeFillShade="F2"/>
            <w:vAlign w:val="center"/>
          </w:tcPr>
          <w:p w14:paraId="3948FA3B" w14:textId="5469AA81" w:rsidR="00777EF5" w:rsidRDefault="00777EF5" w:rsidP="00777EF5">
            <w:pPr>
              <w:jc w:val="center"/>
              <w:rPr>
                <w:rFonts w:eastAsia="MS Mincho" w:cs="Arial"/>
                <w:iCs/>
                <w:noProof/>
              </w:rPr>
            </w:pPr>
            <w:r>
              <w:rPr>
                <w:rFonts w:eastAsia="MS Mincho" w:cs="Arial"/>
                <w:iCs/>
                <w:noProof/>
              </w:rPr>
              <w:t>RP at serving cell center</w:t>
            </w:r>
          </w:p>
        </w:tc>
        <w:tc>
          <w:tcPr>
            <w:tcW w:w="1614" w:type="dxa"/>
            <w:shd w:val="clear" w:color="auto" w:fill="F2F2F2" w:themeFill="background1" w:themeFillShade="F2"/>
            <w:vAlign w:val="center"/>
          </w:tcPr>
          <w:p w14:paraId="3528D983" w14:textId="7124FDBC" w:rsidR="00777EF5" w:rsidRDefault="00777EF5" w:rsidP="00777EF5">
            <w:pPr>
              <w:jc w:val="center"/>
              <w:rPr>
                <w:rFonts w:eastAsia="MS Mincho" w:cs="Arial"/>
                <w:iCs/>
                <w:noProof/>
              </w:rPr>
            </w:pPr>
            <w:r>
              <w:rPr>
                <w:rFonts w:eastAsia="MS Mincho" w:cs="Arial"/>
                <w:iCs/>
                <w:noProof/>
              </w:rPr>
              <w:t xml:space="preserve">RP at </w:t>
            </w:r>
            <w:r w:rsidR="001F6EC3">
              <w:rPr>
                <w:rFonts w:eastAsia="MS Mincho" w:cs="Arial"/>
                <w:iCs/>
                <w:noProof/>
              </w:rPr>
              <w:t xml:space="preserve">target </w:t>
            </w:r>
            <w:r>
              <w:rPr>
                <w:rFonts w:eastAsia="MS Mincho" w:cs="Arial"/>
                <w:iCs/>
                <w:noProof/>
              </w:rPr>
              <w:t>cell center</w:t>
            </w:r>
          </w:p>
        </w:tc>
        <w:tc>
          <w:tcPr>
            <w:tcW w:w="1751" w:type="dxa"/>
            <w:shd w:val="clear" w:color="auto" w:fill="F2F2F2" w:themeFill="background1" w:themeFillShade="F2"/>
            <w:vAlign w:val="center"/>
          </w:tcPr>
          <w:p w14:paraId="3FB48931" w14:textId="3AD26992" w:rsidR="00777EF5" w:rsidRDefault="00777EF5" w:rsidP="00777EF5">
            <w:pPr>
              <w:jc w:val="center"/>
              <w:rPr>
                <w:rFonts w:eastAsia="MS Mincho" w:cs="Arial"/>
                <w:iCs/>
                <w:noProof/>
              </w:rPr>
            </w:pPr>
            <w:r>
              <w:rPr>
                <w:rFonts w:eastAsia="MS Mincho" w:cs="Arial"/>
                <w:iCs/>
                <w:noProof/>
              </w:rPr>
              <w:t>Expected outcome</w:t>
            </w:r>
          </w:p>
        </w:tc>
      </w:tr>
      <w:tr w:rsidR="00777EF5" w14:paraId="74287052" w14:textId="77777777" w:rsidTr="00777EF5">
        <w:trPr>
          <w:jc w:val="center"/>
        </w:trPr>
        <w:tc>
          <w:tcPr>
            <w:tcW w:w="949" w:type="dxa"/>
            <w:shd w:val="clear" w:color="auto" w:fill="F2F2F2" w:themeFill="background1" w:themeFillShade="F2"/>
            <w:vAlign w:val="center"/>
          </w:tcPr>
          <w:p w14:paraId="766EFA32" w14:textId="1F4738A7" w:rsidR="00777EF5" w:rsidRDefault="00777EF5" w:rsidP="00777EF5">
            <w:pPr>
              <w:jc w:val="center"/>
              <w:rPr>
                <w:rFonts w:eastAsia="MS Mincho" w:cs="Arial"/>
                <w:iCs/>
                <w:noProof/>
              </w:rPr>
            </w:pPr>
            <w:r>
              <w:rPr>
                <w:rFonts w:eastAsia="MS Mincho" w:cs="Arial"/>
                <w:iCs/>
                <w:noProof/>
              </w:rPr>
              <w:t>UE_A</w:t>
            </w:r>
          </w:p>
        </w:tc>
        <w:tc>
          <w:tcPr>
            <w:tcW w:w="1391" w:type="dxa"/>
            <w:shd w:val="clear" w:color="auto" w:fill="E2EFD9" w:themeFill="accent6" w:themeFillTint="33"/>
            <w:vAlign w:val="center"/>
          </w:tcPr>
          <w:p w14:paraId="1A813BFD" w14:textId="11B9E650" w:rsidR="00777EF5" w:rsidRDefault="00777EF5" w:rsidP="00777EF5">
            <w:pPr>
              <w:jc w:val="center"/>
              <w:rPr>
                <w:rFonts w:eastAsia="MS Mincho" w:cs="Arial"/>
                <w:iCs/>
                <w:noProof/>
              </w:rPr>
            </w:pPr>
            <w:r>
              <w:rPr>
                <w:rFonts w:eastAsia="MS Mincho" w:cs="Arial"/>
                <w:iCs/>
                <w:noProof/>
              </w:rPr>
              <w:t>Yes</w:t>
            </w:r>
          </w:p>
        </w:tc>
        <w:tc>
          <w:tcPr>
            <w:tcW w:w="1589" w:type="dxa"/>
            <w:shd w:val="clear" w:color="auto" w:fill="E2EFD9" w:themeFill="accent6" w:themeFillTint="33"/>
            <w:vAlign w:val="center"/>
          </w:tcPr>
          <w:p w14:paraId="6AE71B12" w14:textId="7B1DAD3F" w:rsidR="00777EF5" w:rsidRDefault="00777EF5" w:rsidP="00777EF5">
            <w:pPr>
              <w:jc w:val="center"/>
              <w:rPr>
                <w:rFonts w:eastAsia="MS Mincho" w:cs="Arial"/>
                <w:iCs/>
                <w:noProof/>
              </w:rPr>
            </w:pPr>
            <w:r>
              <w:rPr>
                <w:rFonts w:eastAsia="MS Mincho" w:cs="Arial"/>
                <w:iCs/>
                <w:noProof/>
              </w:rPr>
              <w:t>Yes</w:t>
            </w:r>
          </w:p>
        </w:tc>
        <w:tc>
          <w:tcPr>
            <w:tcW w:w="1614" w:type="dxa"/>
            <w:shd w:val="clear" w:color="auto" w:fill="E2EFD9" w:themeFill="accent6" w:themeFillTint="33"/>
            <w:vAlign w:val="center"/>
          </w:tcPr>
          <w:p w14:paraId="49FF1A06" w14:textId="65DE10C6" w:rsidR="00777EF5" w:rsidRDefault="00777EF5" w:rsidP="00777EF5">
            <w:pPr>
              <w:jc w:val="center"/>
              <w:rPr>
                <w:rFonts w:eastAsia="MS Mincho" w:cs="Arial"/>
                <w:iCs/>
                <w:noProof/>
              </w:rPr>
            </w:pPr>
            <w:r>
              <w:rPr>
                <w:rFonts w:eastAsia="MS Mincho" w:cs="Arial"/>
                <w:iCs/>
                <w:noProof/>
              </w:rPr>
              <w:t>Yes</w:t>
            </w:r>
          </w:p>
        </w:tc>
        <w:tc>
          <w:tcPr>
            <w:tcW w:w="1751" w:type="dxa"/>
            <w:vAlign w:val="center"/>
          </w:tcPr>
          <w:p w14:paraId="3F066A4A" w14:textId="48FDC1C2" w:rsidR="00777EF5" w:rsidRDefault="00777EF5" w:rsidP="00777EF5">
            <w:pPr>
              <w:jc w:val="center"/>
              <w:rPr>
                <w:rFonts w:eastAsia="MS Mincho" w:cs="Arial"/>
                <w:iCs/>
                <w:noProof/>
              </w:rPr>
            </w:pPr>
            <w:r>
              <w:rPr>
                <w:rFonts w:eastAsia="MS Mincho" w:cs="Arial"/>
                <w:iCs/>
                <w:noProof/>
              </w:rPr>
              <w:t>Yes</w:t>
            </w:r>
          </w:p>
        </w:tc>
      </w:tr>
      <w:tr w:rsidR="00777EF5" w14:paraId="079C49AD" w14:textId="77777777" w:rsidTr="00777EF5">
        <w:trPr>
          <w:jc w:val="center"/>
        </w:trPr>
        <w:tc>
          <w:tcPr>
            <w:tcW w:w="949" w:type="dxa"/>
            <w:shd w:val="clear" w:color="auto" w:fill="F2F2F2" w:themeFill="background1" w:themeFillShade="F2"/>
            <w:vAlign w:val="center"/>
          </w:tcPr>
          <w:p w14:paraId="4E69F904" w14:textId="1DF90D00" w:rsidR="00777EF5" w:rsidRDefault="00777EF5" w:rsidP="00777EF5">
            <w:pPr>
              <w:jc w:val="center"/>
              <w:rPr>
                <w:rFonts w:eastAsia="MS Mincho" w:cs="Arial"/>
                <w:iCs/>
                <w:noProof/>
              </w:rPr>
            </w:pPr>
            <w:r>
              <w:rPr>
                <w:rFonts w:eastAsia="MS Mincho" w:cs="Arial"/>
                <w:iCs/>
                <w:noProof/>
              </w:rPr>
              <w:t>UE_B</w:t>
            </w:r>
          </w:p>
        </w:tc>
        <w:tc>
          <w:tcPr>
            <w:tcW w:w="1391" w:type="dxa"/>
            <w:shd w:val="clear" w:color="auto" w:fill="E2EFD9" w:themeFill="accent6" w:themeFillTint="33"/>
            <w:vAlign w:val="center"/>
          </w:tcPr>
          <w:p w14:paraId="5282F8C7" w14:textId="0B05281D" w:rsidR="00777EF5" w:rsidRDefault="00777EF5" w:rsidP="00777EF5">
            <w:pPr>
              <w:jc w:val="center"/>
              <w:rPr>
                <w:rFonts w:eastAsia="MS Mincho" w:cs="Arial"/>
                <w:iCs/>
                <w:noProof/>
              </w:rPr>
            </w:pPr>
            <w:r>
              <w:rPr>
                <w:rFonts w:eastAsia="MS Mincho" w:cs="Arial"/>
                <w:iCs/>
                <w:noProof/>
              </w:rPr>
              <w:t>No</w:t>
            </w:r>
          </w:p>
        </w:tc>
        <w:tc>
          <w:tcPr>
            <w:tcW w:w="1589" w:type="dxa"/>
            <w:shd w:val="clear" w:color="auto" w:fill="E2EFD9" w:themeFill="accent6" w:themeFillTint="33"/>
            <w:vAlign w:val="center"/>
          </w:tcPr>
          <w:p w14:paraId="058EBA78" w14:textId="47D14F49" w:rsidR="00777EF5" w:rsidRDefault="00777EF5" w:rsidP="00777EF5">
            <w:pPr>
              <w:jc w:val="center"/>
              <w:rPr>
                <w:rFonts w:eastAsia="MS Mincho" w:cs="Arial"/>
                <w:iCs/>
                <w:noProof/>
              </w:rPr>
            </w:pPr>
            <w:r>
              <w:rPr>
                <w:rFonts w:eastAsia="MS Mincho" w:cs="Arial"/>
                <w:iCs/>
                <w:noProof/>
              </w:rPr>
              <w:t>No</w:t>
            </w:r>
          </w:p>
        </w:tc>
        <w:tc>
          <w:tcPr>
            <w:tcW w:w="1614" w:type="dxa"/>
            <w:shd w:val="clear" w:color="auto" w:fill="E2EFD9" w:themeFill="accent6" w:themeFillTint="33"/>
            <w:vAlign w:val="center"/>
          </w:tcPr>
          <w:p w14:paraId="57061C1D" w14:textId="13365758" w:rsidR="00777EF5" w:rsidRDefault="00777EF5" w:rsidP="00777EF5">
            <w:pPr>
              <w:jc w:val="center"/>
              <w:rPr>
                <w:rFonts w:eastAsia="MS Mincho" w:cs="Arial"/>
                <w:iCs/>
                <w:noProof/>
              </w:rPr>
            </w:pPr>
            <w:r>
              <w:rPr>
                <w:rFonts w:eastAsia="MS Mincho" w:cs="Arial"/>
                <w:iCs/>
                <w:noProof/>
              </w:rPr>
              <w:t>No</w:t>
            </w:r>
          </w:p>
        </w:tc>
        <w:tc>
          <w:tcPr>
            <w:tcW w:w="1751" w:type="dxa"/>
            <w:vAlign w:val="center"/>
          </w:tcPr>
          <w:p w14:paraId="4F944EB5" w14:textId="60AC8F66" w:rsidR="00777EF5" w:rsidRDefault="00777EF5" w:rsidP="00777EF5">
            <w:pPr>
              <w:jc w:val="center"/>
              <w:rPr>
                <w:rFonts w:eastAsia="MS Mincho" w:cs="Arial"/>
                <w:iCs/>
                <w:noProof/>
              </w:rPr>
            </w:pPr>
            <w:r>
              <w:rPr>
                <w:rFonts w:eastAsia="MS Mincho" w:cs="Arial"/>
                <w:iCs/>
                <w:noProof/>
              </w:rPr>
              <w:t>No</w:t>
            </w:r>
          </w:p>
        </w:tc>
      </w:tr>
      <w:tr w:rsidR="00777EF5" w14:paraId="0D469F1E" w14:textId="77777777" w:rsidTr="00777EF5">
        <w:trPr>
          <w:jc w:val="center"/>
        </w:trPr>
        <w:tc>
          <w:tcPr>
            <w:tcW w:w="949" w:type="dxa"/>
            <w:shd w:val="clear" w:color="auto" w:fill="F2F2F2" w:themeFill="background1" w:themeFillShade="F2"/>
            <w:vAlign w:val="center"/>
          </w:tcPr>
          <w:p w14:paraId="11C3361C" w14:textId="16106F39" w:rsidR="00777EF5" w:rsidRDefault="00777EF5" w:rsidP="00777EF5">
            <w:pPr>
              <w:jc w:val="center"/>
              <w:rPr>
                <w:rFonts w:eastAsia="MS Mincho" w:cs="Arial"/>
                <w:iCs/>
                <w:noProof/>
              </w:rPr>
            </w:pPr>
            <w:r>
              <w:rPr>
                <w:rFonts w:eastAsia="MS Mincho" w:cs="Arial"/>
                <w:iCs/>
                <w:noProof/>
              </w:rPr>
              <w:t>UE_C</w:t>
            </w:r>
          </w:p>
        </w:tc>
        <w:tc>
          <w:tcPr>
            <w:tcW w:w="1391" w:type="dxa"/>
            <w:shd w:val="clear" w:color="auto" w:fill="FBE4D5" w:themeFill="accent2" w:themeFillTint="33"/>
            <w:vAlign w:val="center"/>
          </w:tcPr>
          <w:p w14:paraId="08FF95DC" w14:textId="20B2AC5A" w:rsidR="00777EF5" w:rsidRDefault="00777EF5" w:rsidP="00777EF5">
            <w:pPr>
              <w:jc w:val="center"/>
              <w:rPr>
                <w:rFonts w:eastAsia="MS Mincho" w:cs="Arial"/>
                <w:iCs/>
                <w:noProof/>
              </w:rPr>
            </w:pPr>
            <w:r>
              <w:rPr>
                <w:rFonts w:eastAsia="MS Mincho" w:cs="Arial"/>
                <w:iCs/>
                <w:noProof/>
              </w:rPr>
              <w:t>No</w:t>
            </w:r>
          </w:p>
        </w:tc>
        <w:tc>
          <w:tcPr>
            <w:tcW w:w="1589" w:type="dxa"/>
            <w:shd w:val="clear" w:color="auto" w:fill="E2EFD9" w:themeFill="accent6" w:themeFillTint="33"/>
            <w:vAlign w:val="center"/>
          </w:tcPr>
          <w:p w14:paraId="5024C98D" w14:textId="48B2387C" w:rsidR="00777EF5" w:rsidRDefault="00777EF5" w:rsidP="00777EF5">
            <w:pPr>
              <w:jc w:val="center"/>
              <w:rPr>
                <w:rFonts w:eastAsia="MS Mincho" w:cs="Arial"/>
                <w:iCs/>
                <w:noProof/>
              </w:rPr>
            </w:pPr>
            <w:r>
              <w:rPr>
                <w:rFonts w:eastAsia="MS Mincho" w:cs="Arial"/>
                <w:iCs/>
                <w:noProof/>
              </w:rPr>
              <w:t>Yes</w:t>
            </w:r>
          </w:p>
        </w:tc>
        <w:tc>
          <w:tcPr>
            <w:tcW w:w="1614" w:type="dxa"/>
            <w:shd w:val="clear" w:color="auto" w:fill="E2EFD9" w:themeFill="accent6" w:themeFillTint="33"/>
            <w:vAlign w:val="center"/>
          </w:tcPr>
          <w:p w14:paraId="6C612547" w14:textId="26C19586" w:rsidR="00777EF5" w:rsidRDefault="00777EF5" w:rsidP="00777EF5">
            <w:pPr>
              <w:jc w:val="center"/>
              <w:rPr>
                <w:rFonts w:eastAsia="MS Mincho" w:cs="Arial"/>
                <w:iCs/>
                <w:noProof/>
              </w:rPr>
            </w:pPr>
            <w:r>
              <w:rPr>
                <w:rFonts w:eastAsia="MS Mincho" w:cs="Arial"/>
                <w:iCs/>
                <w:noProof/>
              </w:rPr>
              <w:t>Yes</w:t>
            </w:r>
          </w:p>
        </w:tc>
        <w:tc>
          <w:tcPr>
            <w:tcW w:w="1751" w:type="dxa"/>
            <w:vAlign w:val="center"/>
          </w:tcPr>
          <w:p w14:paraId="2E54FBA4" w14:textId="23E391E8" w:rsidR="00777EF5" w:rsidRDefault="00777EF5" w:rsidP="00777EF5">
            <w:pPr>
              <w:jc w:val="center"/>
              <w:rPr>
                <w:rFonts w:eastAsia="MS Mincho" w:cs="Arial"/>
                <w:iCs/>
                <w:noProof/>
              </w:rPr>
            </w:pPr>
            <w:r>
              <w:rPr>
                <w:rFonts w:eastAsia="MS Mincho" w:cs="Arial"/>
                <w:iCs/>
                <w:noProof/>
              </w:rPr>
              <w:t>Yes</w:t>
            </w:r>
          </w:p>
        </w:tc>
      </w:tr>
    </w:tbl>
    <w:p w14:paraId="31081EA1" w14:textId="1BFD3EBD" w:rsidR="005B5C3A" w:rsidRDefault="005B5C3A" w:rsidP="001E0ADE">
      <w:pPr>
        <w:rPr>
          <w:rFonts w:eastAsia="MS Mincho" w:cs="Arial"/>
          <w:iCs/>
          <w:noProof/>
        </w:rPr>
      </w:pPr>
    </w:p>
    <w:p w14:paraId="5D5CA3F7" w14:textId="20E066C9" w:rsidR="007A0064" w:rsidRPr="00C76504" w:rsidRDefault="00C76504" w:rsidP="00C76504">
      <w:pPr>
        <w:ind w:left="1440" w:hanging="1440"/>
        <w:rPr>
          <w:rFonts w:eastAsia="MS Mincho" w:cs="Arial"/>
          <w:i/>
          <w:noProof/>
        </w:rPr>
      </w:pPr>
      <w:r w:rsidRPr="00C76504">
        <w:rPr>
          <w:rFonts w:eastAsia="MS Mincho" w:cs="Arial"/>
          <w:i/>
          <w:noProof/>
        </w:rPr>
        <w:t>Observation 1:</w:t>
      </w:r>
      <w:r w:rsidRPr="00C76504">
        <w:rPr>
          <w:rFonts w:eastAsia="MS Mincho" w:cs="Arial"/>
          <w:i/>
          <w:noProof/>
        </w:rPr>
        <w:tab/>
      </w:r>
      <w:r w:rsidR="007A0064" w:rsidRPr="00C76504">
        <w:rPr>
          <w:rFonts w:eastAsia="MS Mincho" w:cs="Arial"/>
          <w:i/>
          <w:noProof/>
        </w:rPr>
        <w:t>To provide consi</w:t>
      </w:r>
      <w:r w:rsidR="00760764" w:rsidRPr="00C76504">
        <w:rPr>
          <w:rFonts w:eastAsia="MS Mincho" w:cs="Arial"/>
          <w:i/>
          <w:noProof/>
        </w:rPr>
        <w:t>s</w:t>
      </w:r>
      <w:r w:rsidR="007A0064" w:rsidRPr="00C76504">
        <w:rPr>
          <w:rFonts w:eastAsia="MS Mincho" w:cs="Arial"/>
          <w:i/>
          <w:noProof/>
        </w:rPr>
        <w:t xml:space="preserve">tent behaviour independent of </w:t>
      </w:r>
      <w:r w:rsidR="005040E8" w:rsidRPr="00C76504">
        <w:rPr>
          <w:rFonts w:eastAsia="MS Mincho" w:cs="Arial"/>
          <w:i/>
          <w:noProof/>
        </w:rPr>
        <w:t>w</w:t>
      </w:r>
      <w:r w:rsidR="007A0064" w:rsidRPr="00C76504">
        <w:rPr>
          <w:rFonts w:eastAsia="MS Mincho" w:cs="Arial"/>
          <w:i/>
          <w:noProof/>
        </w:rPr>
        <w:t>here the UE is located</w:t>
      </w:r>
      <w:r w:rsidR="005040E8" w:rsidRPr="00C76504">
        <w:rPr>
          <w:rFonts w:eastAsia="MS Mincho" w:cs="Arial"/>
          <w:i/>
          <w:noProof/>
        </w:rPr>
        <w:t xml:space="preserve"> under satellite coverage</w:t>
      </w:r>
      <w:r w:rsidR="00760764" w:rsidRPr="00C76504">
        <w:rPr>
          <w:rFonts w:eastAsia="MS Mincho" w:cs="Arial"/>
          <w:i/>
          <w:noProof/>
        </w:rPr>
        <w:t xml:space="preserve">, </w:t>
      </w:r>
      <w:r w:rsidR="00B62E54" w:rsidRPr="00C76504">
        <w:rPr>
          <w:rFonts w:eastAsia="MS Mincho" w:cs="Arial"/>
          <w:i/>
          <w:noProof/>
        </w:rPr>
        <w:t>the reference point for location-based CHO execution triggering be based on cell center coordinates.</w:t>
      </w:r>
    </w:p>
    <w:p w14:paraId="36FDA4C6" w14:textId="48147833" w:rsidR="0024693E" w:rsidRDefault="00A905BC" w:rsidP="00E45A4C">
      <w:pPr>
        <w:rPr>
          <w:rFonts w:eastAsia="MS Mincho" w:cs="Arial"/>
          <w:iCs/>
          <w:noProof/>
        </w:rPr>
      </w:pPr>
      <w:r>
        <w:rPr>
          <w:rFonts w:eastAsia="MS Mincho" w:cs="Arial"/>
          <w:iCs/>
          <w:noProof/>
        </w:rPr>
        <w:t>Since c</w:t>
      </w:r>
      <w:r w:rsidR="00DF527D">
        <w:rPr>
          <w:rFonts w:eastAsia="MS Mincho" w:cs="Arial"/>
          <w:iCs/>
          <w:noProof/>
        </w:rPr>
        <w:t>ell center coordinates are common to all UEs within a cell, p</w:t>
      </w:r>
      <w:r w:rsidR="00E86BC2">
        <w:rPr>
          <w:rFonts w:eastAsia="MS Mincho" w:cs="Arial"/>
          <w:iCs/>
          <w:noProof/>
        </w:rPr>
        <w:t xml:space="preserve">roviding </w:t>
      </w:r>
      <w:r w:rsidR="0024693E">
        <w:rPr>
          <w:rFonts w:eastAsia="MS Mincho" w:cs="Arial"/>
          <w:iCs/>
          <w:noProof/>
        </w:rPr>
        <w:t>them</w:t>
      </w:r>
      <w:r w:rsidR="00E86BC2">
        <w:rPr>
          <w:rFonts w:eastAsia="MS Mincho" w:cs="Arial"/>
          <w:iCs/>
          <w:noProof/>
        </w:rPr>
        <w:t xml:space="preserve"> in a broadcast manner</w:t>
      </w:r>
      <w:r w:rsidR="00D052A4">
        <w:rPr>
          <w:rFonts w:eastAsia="MS Mincho" w:cs="Arial"/>
          <w:iCs/>
          <w:noProof/>
        </w:rPr>
        <w:t xml:space="preserve"> would </w:t>
      </w:r>
      <w:r w:rsidR="00DF527D">
        <w:rPr>
          <w:rFonts w:eastAsia="MS Mincho" w:cs="Arial"/>
          <w:iCs/>
          <w:noProof/>
        </w:rPr>
        <w:t>reduce signaling overhead</w:t>
      </w:r>
      <w:r w:rsidR="00D052A4">
        <w:rPr>
          <w:rFonts w:eastAsia="MS Mincho" w:cs="Arial"/>
          <w:iCs/>
          <w:noProof/>
        </w:rPr>
        <w:t xml:space="preserve"> </w:t>
      </w:r>
      <w:r w:rsidR="0024693E">
        <w:rPr>
          <w:rFonts w:eastAsia="MS Mincho" w:cs="Arial"/>
          <w:iCs/>
          <w:noProof/>
        </w:rPr>
        <w:t>compared to</w:t>
      </w:r>
      <w:r w:rsidR="00D052A4">
        <w:rPr>
          <w:rFonts w:eastAsia="MS Mincho" w:cs="Arial"/>
          <w:iCs/>
          <w:noProof/>
        </w:rPr>
        <w:t xml:space="preserve"> dedicated signalling. </w:t>
      </w:r>
      <w:r w:rsidR="000D45A0">
        <w:rPr>
          <w:rFonts w:eastAsia="MS Mincho" w:cs="Arial"/>
          <w:iCs/>
          <w:noProof/>
        </w:rPr>
        <w:t xml:space="preserve">Although </w:t>
      </w:r>
      <w:r w:rsidR="000D45A0" w:rsidRPr="000D45A0">
        <w:rPr>
          <w:rFonts w:eastAsia="MS Mincho" w:cs="Arial"/>
          <w:iCs/>
          <w:noProof/>
        </w:rPr>
        <w:t>GEO cell center coordinates could be assumed relatively static</w:t>
      </w:r>
      <w:r w:rsidR="00383778">
        <w:rPr>
          <w:rFonts w:eastAsia="MS Mincho" w:cs="Arial"/>
          <w:iCs/>
          <w:noProof/>
        </w:rPr>
        <w:t xml:space="preserve">, </w:t>
      </w:r>
      <w:r w:rsidR="001B6B36">
        <w:rPr>
          <w:rFonts w:eastAsia="MS Mincho" w:cs="Arial"/>
          <w:iCs/>
          <w:noProof/>
        </w:rPr>
        <w:t xml:space="preserve">in LEO deployments </w:t>
      </w:r>
      <w:r w:rsidR="00383778">
        <w:rPr>
          <w:rFonts w:eastAsia="MS Mincho" w:cs="Arial"/>
          <w:iCs/>
          <w:noProof/>
        </w:rPr>
        <w:t>they would</w:t>
      </w:r>
      <w:r w:rsidR="000D45A0" w:rsidRPr="000D45A0">
        <w:rPr>
          <w:rFonts w:eastAsia="MS Mincho" w:cs="Arial"/>
          <w:iCs/>
          <w:noProof/>
        </w:rPr>
        <w:t xml:space="preserve"> change over time</w:t>
      </w:r>
      <w:r w:rsidR="00383778">
        <w:rPr>
          <w:rFonts w:eastAsia="MS Mincho" w:cs="Arial"/>
          <w:iCs/>
          <w:noProof/>
        </w:rPr>
        <w:t xml:space="preserve"> (</w:t>
      </w:r>
      <w:r w:rsidR="000D45A0">
        <w:rPr>
          <w:rFonts w:eastAsia="MS Mincho" w:cs="Arial"/>
          <w:iCs/>
          <w:noProof/>
        </w:rPr>
        <w:t>especially in the earth moving cell scenario</w:t>
      </w:r>
      <w:r w:rsidR="00383778">
        <w:rPr>
          <w:rFonts w:eastAsia="MS Mincho" w:cs="Arial"/>
          <w:iCs/>
          <w:noProof/>
        </w:rPr>
        <w:t>)</w:t>
      </w:r>
      <w:r w:rsidR="000D45A0" w:rsidRPr="000D45A0">
        <w:rPr>
          <w:rFonts w:eastAsia="MS Mincho" w:cs="Arial"/>
          <w:iCs/>
          <w:noProof/>
        </w:rPr>
        <w:t>.</w:t>
      </w:r>
      <w:r w:rsidR="00691BC5">
        <w:rPr>
          <w:rFonts w:eastAsia="MS Mincho" w:cs="Arial"/>
          <w:iCs/>
          <w:noProof/>
        </w:rPr>
        <w:t xml:space="preserve"> In this case the coo</w:t>
      </w:r>
      <w:r w:rsidR="00617020">
        <w:rPr>
          <w:rFonts w:eastAsia="MS Mincho" w:cs="Arial"/>
          <w:iCs/>
          <w:noProof/>
        </w:rPr>
        <w:t>r</w:t>
      </w:r>
      <w:r w:rsidR="00691BC5">
        <w:rPr>
          <w:rFonts w:eastAsia="MS Mincho" w:cs="Arial"/>
          <w:iCs/>
          <w:noProof/>
        </w:rPr>
        <w:t xml:space="preserve">dinates would need to be periodically updated, </w:t>
      </w:r>
      <w:r w:rsidR="00B94125">
        <w:rPr>
          <w:rFonts w:eastAsia="MS Mincho" w:cs="Arial"/>
          <w:iCs/>
          <w:noProof/>
        </w:rPr>
        <w:t xml:space="preserve">and could be associated with a timestamp to help ensure </w:t>
      </w:r>
      <w:r w:rsidR="000118E2">
        <w:rPr>
          <w:rFonts w:eastAsia="MS Mincho" w:cs="Arial"/>
          <w:iCs/>
          <w:noProof/>
        </w:rPr>
        <w:t xml:space="preserve">their </w:t>
      </w:r>
      <w:r w:rsidR="00B94125">
        <w:rPr>
          <w:rFonts w:eastAsia="MS Mincho" w:cs="Arial"/>
          <w:iCs/>
          <w:noProof/>
        </w:rPr>
        <w:t>validity</w:t>
      </w:r>
      <w:r w:rsidR="00197077">
        <w:rPr>
          <w:rFonts w:eastAsia="MS Mincho" w:cs="Arial"/>
          <w:iCs/>
          <w:noProof/>
        </w:rPr>
        <w:t xml:space="preserve">. </w:t>
      </w:r>
      <w:r w:rsidR="006B7C44">
        <w:rPr>
          <w:rFonts w:eastAsia="MS Mincho" w:cs="Arial"/>
          <w:iCs/>
          <w:noProof/>
        </w:rPr>
        <w:t>Cons</w:t>
      </w:r>
      <w:r w:rsidR="002F01E3">
        <w:rPr>
          <w:rFonts w:eastAsia="MS Mincho" w:cs="Arial"/>
          <w:iCs/>
          <w:noProof/>
        </w:rPr>
        <w:t>i</w:t>
      </w:r>
      <w:r w:rsidR="006B7C44">
        <w:rPr>
          <w:rFonts w:eastAsia="MS Mincho" w:cs="Arial"/>
          <w:iCs/>
          <w:noProof/>
        </w:rPr>
        <w:t>dering frequent updates may be necessary</w:t>
      </w:r>
      <w:r w:rsidR="00A33C59">
        <w:rPr>
          <w:rFonts w:eastAsia="MS Mincho" w:cs="Arial"/>
          <w:iCs/>
          <w:noProof/>
        </w:rPr>
        <w:t xml:space="preserve"> in this case</w:t>
      </w:r>
      <w:r w:rsidR="006B7C44">
        <w:rPr>
          <w:rFonts w:eastAsia="MS Mincho" w:cs="Arial"/>
          <w:iCs/>
          <w:noProof/>
        </w:rPr>
        <w:t>, t</w:t>
      </w:r>
      <w:r w:rsidR="0024693E">
        <w:rPr>
          <w:rFonts w:eastAsia="MS Mincho" w:cs="Arial"/>
          <w:iCs/>
          <w:noProof/>
        </w:rPr>
        <w:t>he signaling reduction</w:t>
      </w:r>
      <w:r w:rsidR="0016062E">
        <w:rPr>
          <w:rFonts w:eastAsia="MS Mincho" w:cs="Arial"/>
          <w:iCs/>
          <w:noProof/>
        </w:rPr>
        <w:t xml:space="preserve"> by broadcasting cell center coordinates would be even </w:t>
      </w:r>
      <w:r w:rsidR="00CA6344">
        <w:rPr>
          <w:rFonts w:eastAsia="MS Mincho" w:cs="Arial"/>
          <w:iCs/>
          <w:noProof/>
        </w:rPr>
        <w:t>greater</w:t>
      </w:r>
      <w:r w:rsidR="009F1B24">
        <w:rPr>
          <w:rFonts w:eastAsia="MS Mincho" w:cs="Arial"/>
          <w:iCs/>
          <w:noProof/>
        </w:rPr>
        <w:t>.</w:t>
      </w:r>
    </w:p>
    <w:p w14:paraId="55AB5F14" w14:textId="2E558EAB" w:rsidR="005B0477" w:rsidRDefault="0000778E" w:rsidP="005B0477">
      <w:pPr>
        <w:rPr>
          <w:rFonts w:eastAsia="MS Mincho" w:cs="Arial"/>
          <w:iCs/>
          <w:noProof/>
        </w:rPr>
      </w:pPr>
      <w:r>
        <w:rPr>
          <w:rFonts w:eastAsia="MS Mincho" w:cs="Arial"/>
          <w:iCs/>
          <w:noProof/>
        </w:rPr>
        <w:t xml:space="preserve">With the broadcast method, using target cell center as </w:t>
      </w:r>
      <w:r w:rsidR="001A3F5A">
        <w:rPr>
          <w:rFonts w:eastAsia="MS Mincho" w:cs="Arial"/>
          <w:iCs/>
          <w:noProof/>
        </w:rPr>
        <w:t xml:space="preserve">the </w:t>
      </w:r>
      <w:r>
        <w:rPr>
          <w:rFonts w:eastAsia="MS Mincho" w:cs="Arial"/>
          <w:iCs/>
          <w:noProof/>
        </w:rPr>
        <w:t>reference</w:t>
      </w:r>
      <w:r w:rsidR="00270CF1">
        <w:rPr>
          <w:rFonts w:eastAsia="MS Mincho" w:cs="Arial"/>
          <w:iCs/>
          <w:noProof/>
        </w:rPr>
        <w:t xml:space="preserve"> point </w:t>
      </w:r>
      <w:r w:rsidR="005B0477">
        <w:rPr>
          <w:rFonts w:eastAsia="MS Mincho" w:cs="Arial"/>
          <w:iCs/>
          <w:noProof/>
        </w:rPr>
        <w:t xml:space="preserve">would require much </w:t>
      </w:r>
      <w:r w:rsidR="00517763">
        <w:rPr>
          <w:rFonts w:eastAsia="MS Mincho" w:cs="Arial"/>
          <w:iCs/>
          <w:noProof/>
        </w:rPr>
        <w:t>higher overhead</w:t>
      </w:r>
      <w:r w:rsidR="009C00AF">
        <w:rPr>
          <w:rFonts w:eastAsia="MS Mincho" w:cs="Arial"/>
          <w:iCs/>
          <w:noProof/>
        </w:rPr>
        <w:t xml:space="preserve"> as compared to the serving cell case.</w:t>
      </w:r>
      <w:r w:rsidR="000B309B">
        <w:rPr>
          <w:rFonts w:eastAsia="MS Mincho" w:cs="Arial"/>
          <w:iCs/>
          <w:noProof/>
        </w:rPr>
        <w:t xml:space="preserve"> </w:t>
      </w:r>
      <w:r w:rsidR="00276712">
        <w:rPr>
          <w:rFonts w:eastAsia="MS Mincho" w:cs="Arial"/>
          <w:iCs/>
          <w:noProof/>
        </w:rPr>
        <w:t>In the serving cell case only one set of coordiantes are necessary</w:t>
      </w:r>
      <w:r w:rsidR="003F4A9B">
        <w:rPr>
          <w:rFonts w:eastAsia="MS Mincho" w:cs="Arial"/>
          <w:iCs/>
          <w:noProof/>
        </w:rPr>
        <w:t>, whereas</w:t>
      </w:r>
      <w:r w:rsidR="001A3F5A">
        <w:rPr>
          <w:rFonts w:eastAsia="MS Mincho" w:cs="Arial"/>
          <w:iCs/>
          <w:noProof/>
        </w:rPr>
        <w:t xml:space="preserve"> in the</w:t>
      </w:r>
      <w:r w:rsidR="00276712">
        <w:rPr>
          <w:rFonts w:eastAsia="MS Mincho" w:cs="Arial"/>
          <w:iCs/>
          <w:noProof/>
        </w:rPr>
        <w:t xml:space="preserve"> target cell </w:t>
      </w:r>
      <w:r w:rsidR="001A3F5A">
        <w:rPr>
          <w:rFonts w:eastAsia="MS Mincho" w:cs="Arial"/>
          <w:iCs/>
          <w:noProof/>
        </w:rPr>
        <w:t>case</w:t>
      </w:r>
      <w:r w:rsidR="00276712">
        <w:rPr>
          <w:rFonts w:eastAsia="MS Mincho" w:cs="Arial"/>
          <w:iCs/>
          <w:noProof/>
        </w:rPr>
        <w:t xml:space="preserve"> </w:t>
      </w:r>
      <w:r w:rsidR="000B309B">
        <w:rPr>
          <w:rFonts w:eastAsia="MS Mincho" w:cs="Arial"/>
          <w:iCs/>
          <w:noProof/>
        </w:rPr>
        <w:t xml:space="preserve">all </w:t>
      </w:r>
      <w:r w:rsidR="00CE5F46">
        <w:rPr>
          <w:rFonts w:eastAsia="MS Mincho" w:cs="Arial"/>
          <w:iCs/>
          <w:noProof/>
        </w:rPr>
        <w:t>neighbou</w:t>
      </w:r>
      <w:r w:rsidR="00A11E3E">
        <w:rPr>
          <w:rFonts w:eastAsia="MS Mincho" w:cs="Arial"/>
          <w:iCs/>
          <w:noProof/>
        </w:rPr>
        <w:t>r</w:t>
      </w:r>
      <w:r w:rsidR="00CE5F46">
        <w:rPr>
          <w:rFonts w:eastAsia="MS Mincho" w:cs="Arial"/>
          <w:iCs/>
          <w:noProof/>
        </w:rPr>
        <w:t>ing cell center coordinates must be broadcast in each cell</w:t>
      </w:r>
      <w:r w:rsidR="001A3F5A">
        <w:rPr>
          <w:rFonts w:eastAsia="MS Mincho" w:cs="Arial"/>
          <w:iCs/>
          <w:noProof/>
        </w:rPr>
        <w:t xml:space="preserve"> since  </w:t>
      </w:r>
      <w:r w:rsidR="002659C1">
        <w:rPr>
          <w:rFonts w:eastAsia="MS Mincho" w:cs="Arial"/>
          <w:iCs/>
          <w:noProof/>
        </w:rPr>
        <w:t xml:space="preserve">different </w:t>
      </w:r>
      <w:r w:rsidR="001A3F5A">
        <w:rPr>
          <w:rFonts w:eastAsia="MS Mincho" w:cs="Arial"/>
          <w:iCs/>
          <w:noProof/>
        </w:rPr>
        <w:t>UE</w:t>
      </w:r>
      <w:r w:rsidR="003B7B31">
        <w:rPr>
          <w:rFonts w:eastAsia="MS Mincho" w:cs="Arial"/>
          <w:iCs/>
          <w:noProof/>
        </w:rPr>
        <w:t>s</w:t>
      </w:r>
      <w:r w:rsidR="001A3F5A">
        <w:rPr>
          <w:rFonts w:eastAsia="MS Mincho" w:cs="Arial"/>
          <w:iCs/>
          <w:noProof/>
        </w:rPr>
        <w:t xml:space="preserve"> may be evaluating a different neighbour</w:t>
      </w:r>
      <w:r w:rsidR="00A11E3E">
        <w:rPr>
          <w:rFonts w:eastAsia="MS Mincho" w:cs="Arial"/>
          <w:iCs/>
          <w:noProof/>
        </w:rPr>
        <w:t>.</w:t>
      </w:r>
      <w:r w:rsidR="0074694C">
        <w:rPr>
          <w:rFonts w:eastAsia="MS Mincho" w:cs="Arial"/>
          <w:iCs/>
          <w:noProof/>
        </w:rPr>
        <w:t xml:space="preserve"> </w:t>
      </w:r>
      <w:r w:rsidR="00C93090">
        <w:rPr>
          <w:rFonts w:eastAsia="MS Mincho" w:cs="Arial"/>
          <w:iCs/>
          <w:noProof/>
        </w:rPr>
        <w:t>The s</w:t>
      </w:r>
      <w:r w:rsidR="005B0477">
        <w:rPr>
          <w:rFonts w:eastAsia="MS Mincho" w:cs="Arial"/>
          <w:iCs/>
          <w:noProof/>
        </w:rPr>
        <w:t xml:space="preserve">ignalling overhead would be even worse considering frequent updates may be necessary for an earth-moving beam cell scenario. </w:t>
      </w:r>
    </w:p>
    <w:p w14:paraId="77AFFBD3" w14:textId="618FEBDF" w:rsidR="005B0477" w:rsidRDefault="005B0477" w:rsidP="005B0477">
      <w:pPr>
        <w:rPr>
          <w:rFonts w:eastAsia="MS Mincho" w:cs="Arial"/>
          <w:iCs/>
          <w:noProof/>
        </w:rPr>
      </w:pPr>
      <w:r>
        <w:rPr>
          <w:rFonts w:eastAsia="MS Mincho" w:cs="Arial"/>
          <w:iCs/>
          <w:noProof/>
        </w:rPr>
        <w:lastRenderedPageBreak/>
        <w:t xml:space="preserve">Furthermore, if location-based CHO execution triggers </w:t>
      </w:r>
      <w:r w:rsidR="001B42B7">
        <w:rPr>
          <w:rFonts w:eastAsia="MS Mincho" w:cs="Arial"/>
          <w:iCs/>
          <w:noProof/>
        </w:rPr>
        <w:t xml:space="preserve">are </w:t>
      </w:r>
      <w:r>
        <w:rPr>
          <w:rFonts w:eastAsia="MS Mincho" w:cs="Arial"/>
          <w:iCs/>
          <w:noProof/>
        </w:rPr>
        <w:t xml:space="preserve">always configured with measurement-based triggers, upon satisfaction of the location based criteria the UE could quickly find the best </w:t>
      </w:r>
      <w:r w:rsidR="008A6CC7">
        <w:rPr>
          <w:rFonts w:eastAsia="MS Mincho" w:cs="Arial"/>
          <w:iCs/>
          <w:noProof/>
        </w:rPr>
        <w:t xml:space="preserve">candidate among configured target cells </w:t>
      </w:r>
      <w:r w:rsidR="006E0C67">
        <w:rPr>
          <w:rFonts w:eastAsia="MS Mincho" w:cs="Arial"/>
          <w:iCs/>
          <w:noProof/>
        </w:rPr>
        <w:t>based on RSRP</w:t>
      </w:r>
      <w:r w:rsidR="004953AA">
        <w:rPr>
          <w:rFonts w:eastAsia="MS Mincho" w:cs="Arial"/>
          <w:iCs/>
          <w:noProof/>
        </w:rPr>
        <w:t xml:space="preserve">. In this case knowing the distance to each </w:t>
      </w:r>
      <w:r w:rsidR="006E0C67">
        <w:rPr>
          <w:rFonts w:eastAsia="MS Mincho" w:cs="Arial"/>
          <w:iCs/>
          <w:noProof/>
        </w:rPr>
        <w:t>neighbouring cell</w:t>
      </w:r>
      <w:r w:rsidR="004953AA">
        <w:rPr>
          <w:rFonts w:eastAsia="MS Mincho" w:cs="Arial"/>
          <w:iCs/>
          <w:noProof/>
        </w:rPr>
        <w:t xml:space="preserve"> may provide little benefit</w:t>
      </w:r>
      <w:r w:rsidR="00770F89">
        <w:rPr>
          <w:rFonts w:eastAsia="MS Mincho" w:cs="Arial"/>
          <w:iCs/>
          <w:noProof/>
        </w:rPr>
        <w:t>.</w:t>
      </w:r>
    </w:p>
    <w:p w14:paraId="2221D284" w14:textId="234EFC69" w:rsidR="000E05C9" w:rsidRDefault="005B0477" w:rsidP="00976D37">
      <w:pPr>
        <w:ind w:left="1440" w:hanging="1440"/>
        <w:rPr>
          <w:b/>
          <w:lang w:eastAsia="sv-SE"/>
        </w:rPr>
      </w:pPr>
      <w:r>
        <w:rPr>
          <w:b/>
          <w:lang w:eastAsia="sv-SE"/>
        </w:rPr>
        <w:t xml:space="preserve">Proposal </w:t>
      </w:r>
      <w:r w:rsidR="002E7E48">
        <w:rPr>
          <w:b/>
          <w:lang w:eastAsia="sv-SE"/>
        </w:rPr>
        <w:t>3</w:t>
      </w:r>
      <w:r>
        <w:rPr>
          <w:b/>
          <w:lang w:eastAsia="sv-SE"/>
        </w:rPr>
        <w:t>:</w:t>
      </w:r>
      <w:r>
        <w:rPr>
          <w:b/>
          <w:lang w:eastAsia="sv-SE"/>
        </w:rPr>
        <w:tab/>
        <w:t xml:space="preserve">Location-based CHO execution triggers are </w:t>
      </w:r>
      <w:r w:rsidR="008457CF">
        <w:rPr>
          <w:b/>
          <w:lang w:eastAsia="sv-SE"/>
        </w:rPr>
        <w:t>based on</w:t>
      </w:r>
      <w:r w:rsidR="00AF70D8">
        <w:rPr>
          <w:b/>
          <w:lang w:eastAsia="sv-SE"/>
        </w:rPr>
        <w:t xml:space="preserve"> distance from</w:t>
      </w:r>
      <w:r w:rsidRPr="00827769">
        <w:rPr>
          <w:b/>
          <w:lang w:eastAsia="sv-SE"/>
        </w:rPr>
        <w:t xml:space="preserve"> UE to serving cell </w:t>
      </w:r>
      <w:proofErr w:type="spellStart"/>
      <w:r w:rsidRPr="00827769">
        <w:rPr>
          <w:b/>
          <w:lang w:eastAsia="sv-SE"/>
        </w:rPr>
        <w:t>center</w:t>
      </w:r>
      <w:proofErr w:type="spellEnd"/>
      <w:r w:rsidR="00AF70D8">
        <w:rPr>
          <w:b/>
          <w:lang w:eastAsia="sv-SE"/>
        </w:rPr>
        <w:t>.</w:t>
      </w:r>
    </w:p>
    <w:p w14:paraId="25CEEBD8" w14:textId="2835FACC" w:rsidR="002E7E48" w:rsidRDefault="002E7E48" w:rsidP="002E7E48">
      <w:pPr>
        <w:ind w:left="1440" w:hanging="1440"/>
        <w:rPr>
          <w:b/>
          <w:lang w:eastAsia="sv-SE"/>
        </w:rPr>
      </w:pPr>
      <w:r>
        <w:rPr>
          <w:b/>
          <w:lang w:eastAsia="sv-SE"/>
        </w:rPr>
        <w:t>Proposal 4:</w:t>
      </w:r>
      <w:r>
        <w:rPr>
          <w:b/>
          <w:lang w:eastAsia="sv-SE"/>
        </w:rPr>
        <w:tab/>
        <w:t xml:space="preserve">In NTN, serving </w:t>
      </w:r>
      <w:r w:rsidRPr="000F302A">
        <w:rPr>
          <w:rFonts w:eastAsia="MS Mincho" w:cs="Arial"/>
          <w:b/>
          <w:bCs/>
          <w:iCs/>
          <w:noProof/>
        </w:rPr>
        <w:t xml:space="preserve">cell centre coordinates </w:t>
      </w:r>
      <w:r>
        <w:rPr>
          <w:rFonts w:eastAsia="MS Mincho" w:cs="Arial"/>
          <w:b/>
          <w:bCs/>
          <w:iCs/>
          <w:noProof/>
        </w:rPr>
        <w:t xml:space="preserve">are </w:t>
      </w:r>
      <w:r w:rsidRPr="000F302A">
        <w:rPr>
          <w:rFonts w:eastAsia="MS Mincho" w:cs="Arial"/>
          <w:b/>
          <w:bCs/>
          <w:iCs/>
          <w:noProof/>
        </w:rPr>
        <w:t>broadcast via system information.</w:t>
      </w:r>
    </w:p>
    <w:p w14:paraId="3BE0454A" w14:textId="5C95F2EA" w:rsidR="002E7E48" w:rsidRPr="00976D37" w:rsidRDefault="002E7E48" w:rsidP="000D2FEC">
      <w:pPr>
        <w:ind w:left="1440" w:hanging="1440"/>
        <w:rPr>
          <w:b/>
          <w:lang w:eastAsia="sv-SE"/>
        </w:rPr>
      </w:pPr>
      <w:r>
        <w:rPr>
          <w:b/>
          <w:lang w:eastAsia="sv-SE"/>
        </w:rPr>
        <w:t>Proposal 5:</w:t>
      </w:r>
      <w:r>
        <w:rPr>
          <w:b/>
          <w:lang w:eastAsia="sv-SE"/>
        </w:rPr>
        <w:tab/>
        <w:t xml:space="preserve">For at least LEO with earth moving cells, </w:t>
      </w:r>
      <w:r w:rsidR="00F603F1">
        <w:rPr>
          <w:b/>
          <w:lang w:eastAsia="sv-SE"/>
        </w:rPr>
        <w:t xml:space="preserve">serving </w:t>
      </w:r>
      <w:r w:rsidRPr="000F302A">
        <w:rPr>
          <w:rFonts w:eastAsia="MS Mincho" w:cs="Arial"/>
          <w:b/>
          <w:bCs/>
          <w:iCs/>
          <w:noProof/>
        </w:rPr>
        <w:t xml:space="preserve">cell centre coordinates </w:t>
      </w:r>
      <w:r>
        <w:rPr>
          <w:rFonts w:eastAsia="MS Mincho" w:cs="Arial"/>
          <w:b/>
          <w:bCs/>
          <w:iCs/>
          <w:noProof/>
        </w:rPr>
        <w:t xml:space="preserve">are periodically updated </w:t>
      </w:r>
      <w:r w:rsidRPr="000F302A">
        <w:rPr>
          <w:rFonts w:eastAsia="MS Mincho" w:cs="Arial"/>
          <w:b/>
          <w:bCs/>
          <w:iCs/>
          <w:noProof/>
        </w:rPr>
        <w:t>and a</w:t>
      </w:r>
      <w:r>
        <w:rPr>
          <w:rFonts w:eastAsia="MS Mincho" w:cs="Arial"/>
          <w:b/>
          <w:bCs/>
          <w:iCs/>
          <w:noProof/>
        </w:rPr>
        <w:t>ssociated with a</w:t>
      </w:r>
      <w:r w:rsidRPr="000F302A">
        <w:rPr>
          <w:rFonts w:eastAsia="MS Mincho" w:cs="Arial"/>
          <w:b/>
          <w:bCs/>
          <w:iCs/>
          <w:noProof/>
        </w:rPr>
        <w:t xml:space="preserve"> timestamp. FFS periodicity </w:t>
      </w:r>
      <w:r>
        <w:rPr>
          <w:rFonts w:eastAsia="MS Mincho" w:cs="Arial"/>
          <w:b/>
          <w:bCs/>
          <w:iCs/>
          <w:noProof/>
        </w:rPr>
        <w:t>of</w:t>
      </w:r>
      <w:r w:rsidRPr="000F302A">
        <w:rPr>
          <w:rFonts w:eastAsia="MS Mincho" w:cs="Arial"/>
          <w:b/>
          <w:bCs/>
          <w:iCs/>
          <w:noProof/>
        </w:rPr>
        <w:t xml:space="preserve"> update</w:t>
      </w:r>
      <w:r>
        <w:rPr>
          <w:rFonts w:eastAsia="MS Mincho" w:cs="Arial"/>
          <w:b/>
          <w:bCs/>
          <w:iCs/>
          <w:noProof/>
        </w:rPr>
        <w:t>.</w:t>
      </w:r>
    </w:p>
    <w:p w14:paraId="0B6D7D6F" w14:textId="77777777" w:rsidR="00214E6A" w:rsidRPr="004A1A95" w:rsidRDefault="00214E6A" w:rsidP="00214E6A">
      <w:pPr>
        <w:pStyle w:val="Heading1"/>
      </w:pPr>
      <w:r w:rsidRPr="004A1A95">
        <w:t>Conclusion</w:t>
      </w:r>
    </w:p>
    <w:p w14:paraId="66F0DF76" w14:textId="69B76F8E" w:rsidR="00E013C6" w:rsidRDefault="00214E6A" w:rsidP="00C6277A">
      <w:pPr>
        <w:tabs>
          <w:tab w:val="left" w:pos="0"/>
        </w:tabs>
      </w:pPr>
      <w:r>
        <w:t xml:space="preserve">In this contribution the following </w:t>
      </w:r>
      <w:r w:rsidR="000D2FEC">
        <w:t xml:space="preserve">observation and </w:t>
      </w:r>
      <w:r w:rsidR="00EB3A60">
        <w:t>proposals</w:t>
      </w:r>
      <w:r>
        <w:t xml:space="preserve"> were made concerning </w:t>
      </w:r>
      <w:r w:rsidR="00397338">
        <w:t>location-based CHO in NTN:</w:t>
      </w:r>
    </w:p>
    <w:p w14:paraId="67F7520B" w14:textId="77777777" w:rsidR="00C76504" w:rsidRPr="00C76504" w:rsidRDefault="00C76504" w:rsidP="00C76504">
      <w:pPr>
        <w:ind w:left="1440" w:hanging="1440"/>
        <w:rPr>
          <w:rFonts w:eastAsia="MS Mincho" w:cs="Arial"/>
          <w:i/>
          <w:noProof/>
        </w:rPr>
      </w:pPr>
      <w:r w:rsidRPr="00C76504">
        <w:rPr>
          <w:rFonts w:eastAsia="MS Mincho" w:cs="Arial"/>
          <w:i/>
          <w:noProof/>
        </w:rPr>
        <w:t>Observation 1:</w:t>
      </w:r>
      <w:r w:rsidRPr="00C76504">
        <w:rPr>
          <w:rFonts w:eastAsia="MS Mincho" w:cs="Arial"/>
          <w:i/>
          <w:noProof/>
        </w:rPr>
        <w:tab/>
        <w:t>To provide consistent behaviour independent of where the UE is located under satellite coverage, the reference point for location-based CHO execution triggering be based on cell center coordinates.</w:t>
      </w:r>
    </w:p>
    <w:p w14:paraId="622C2627" w14:textId="77777777" w:rsidR="00FF6880" w:rsidRDefault="00FF6880" w:rsidP="00FF6880">
      <w:pPr>
        <w:ind w:left="1440" w:hanging="1440"/>
        <w:rPr>
          <w:b/>
          <w:lang w:eastAsia="sv-SE"/>
        </w:rPr>
      </w:pPr>
      <w:r>
        <w:rPr>
          <w:b/>
          <w:lang w:eastAsia="sv-SE"/>
        </w:rPr>
        <w:t>Proposal 1:</w:t>
      </w:r>
      <w:r>
        <w:rPr>
          <w:b/>
          <w:lang w:eastAsia="sv-SE"/>
        </w:rPr>
        <w:tab/>
        <w:t xml:space="preserve">Location-based CHO execution triggering is always configured with a measurement-based trigger. </w:t>
      </w:r>
    </w:p>
    <w:p w14:paraId="40A1FFE1" w14:textId="77777777" w:rsidR="00FF6880" w:rsidRDefault="00FF6880" w:rsidP="00FF6880">
      <w:pPr>
        <w:ind w:left="1440" w:hanging="1440"/>
        <w:rPr>
          <w:b/>
          <w:lang w:eastAsia="sv-SE"/>
        </w:rPr>
      </w:pPr>
      <w:r>
        <w:rPr>
          <w:b/>
          <w:lang w:eastAsia="sv-SE"/>
        </w:rPr>
        <w:t>Proposal 2:</w:t>
      </w:r>
      <w:r>
        <w:rPr>
          <w:b/>
          <w:lang w:eastAsia="sv-SE"/>
        </w:rPr>
        <w:tab/>
        <w:t xml:space="preserve">Location-based CHO execution triggering describes a region in which UE </w:t>
      </w:r>
      <w:proofErr w:type="gramStart"/>
      <w:r>
        <w:rPr>
          <w:b/>
          <w:lang w:eastAsia="sv-SE"/>
        </w:rPr>
        <w:t>is allowed to</w:t>
      </w:r>
      <w:proofErr w:type="gramEnd"/>
      <w:r>
        <w:rPr>
          <w:b/>
          <w:lang w:eastAsia="sv-SE"/>
        </w:rPr>
        <w:t xml:space="preserve"> execute CHO to the candidate target cell. </w:t>
      </w:r>
    </w:p>
    <w:p w14:paraId="0BE6625F" w14:textId="77777777" w:rsidR="006B03C5" w:rsidRDefault="006B03C5" w:rsidP="006B03C5">
      <w:pPr>
        <w:ind w:left="1440" w:hanging="1440"/>
        <w:rPr>
          <w:b/>
          <w:lang w:eastAsia="sv-SE"/>
        </w:rPr>
      </w:pPr>
      <w:r>
        <w:rPr>
          <w:b/>
          <w:lang w:eastAsia="sv-SE"/>
        </w:rPr>
        <w:t>Proposal 3:</w:t>
      </w:r>
      <w:r>
        <w:rPr>
          <w:b/>
          <w:lang w:eastAsia="sv-SE"/>
        </w:rPr>
        <w:tab/>
        <w:t>Location-based CHO execution triggers are based on distance from</w:t>
      </w:r>
      <w:r w:rsidRPr="00827769">
        <w:rPr>
          <w:b/>
          <w:lang w:eastAsia="sv-SE"/>
        </w:rPr>
        <w:t xml:space="preserve"> UE to serving cell </w:t>
      </w:r>
      <w:proofErr w:type="spellStart"/>
      <w:r w:rsidRPr="00827769">
        <w:rPr>
          <w:b/>
          <w:lang w:eastAsia="sv-SE"/>
        </w:rPr>
        <w:t>center</w:t>
      </w:r>
      <w:proofErr w:type="spellEnd"/>
      <w:r>
        <w:rPr>
          <w:b/>
          <w:lang w:eastAsia="sv-SE"/>
        </w:rPr>
        <w:t>.</w:t>
      </w:r>
    </w:p>
    <w:p w14:paraId="20589F32" w14:textId="77777777" w:rsidR="006B03C5" w:rsidRDefault="006B03C5" w:rsidP="006B03C5">
      <w:pPr>
        <w:ind w:left="1440" w:hanging="1440"/>
        <w:rPr>
          <w:b/>
          <w:lang w:eastAsia="sv-SE"/>
        </w:rPr>
      </w:pPr>
      <w:r>
        <w:rPr>
          <w:b/>
          <w:lang w:eastAsia="sv-SE"/>
        </w:rPr>
        <w:t>Proposal 4:</w:t>
      </w:r>
      <w:r>
        <w:rPr>
          <w:b/>
          <w:lang w:eastAsia="sv-SE"/>
        </w:rPr>
        <w:tab/>
        <w:t xml:space="preserve">In NTN, serving </w:t>
      </w:r>
      <w:r w:rsidRPr="000F302A">
        <w:rPr>
          <w:rFonts w:eastAsia="MS Mincho" w:cs="Arial"/>
          <w:b/>
          <w:bCs/>
          <w:iCs/>
          <w:noProof/>
        </w:rPr>
        <w:t xml:space="preserve">cell centre coordinates </w:t>
      </w:r>
      <w:r>
        <w:rPr>
          <w:rFonts w:eastAsia="MS Mincho" w:cs="Arial"/>
          <w:b/>
          <w:bCs/>
          <w:iCs/>
          <w:noProof/>
        </w:rPr>
        <w:t xml:space="preserve">are </w:t>
      </w:r>
      <w:r w:rsidRPr="000F302A">
        <w:rPr>
          <w:rFonts w:eastAsia="MS Mincho" w:cs="Arial"/>
          <w:b/>
          <w:bCs/>
          <w:iCs/>
          <w:noProof/>
        </w:rPr>
        <w:t>broadcast via system information.</w:t>
      </w:r>
    </w:p>
    <w:p w14:paraId="6BC2350B" w14:textId="0B1D7613" w:rsidR="00FF6880" w:rsidRPr="00976D37" w:rsidRDefault="006B03C5" w:rsidP="00FF6880">
      <w:pPr>
        <w:ind w:left="1440" w:hanging="1440"/>
        <w:rPr>
          <w:b/>
          <w:lang w:eastAsia="sv-SE"/>
        </w:rPr>
      </w:pPr>
      <w:r>
        <w:rPr>
          <w:b/>
          <w:lang w:eastAsia="sv-SE"/>
        </w:rPr>
        <w:t>Proposal 5:</w:t>
      </w:r>
      <w:r>
        <w:rPr>
          <w:b/>
          <w:lang w:eastAsia="sv-SE"/>
        </w:rPr>
        <w:tab/>
        <w:t xml:space="preserve">For at least LEO with earth moving cells, serving </w:t>
      </w:r>
      <w:r w:rsidRPr="000F302A">
        <w:rPr>
          <w:rFonts w:eastAsia="MS Mincho" w:cs="Arial"/>
          <w:b/>
          <w:bCs/>
          <w:iCs/>
          <w:noProof/>
        </w:rPr>
        <w:t xml:space="preserve">cell centre coordinates </w:t>
      </w:r>
      <w:r>
        <w:rPr>
          <w:rFonts w:eastAsia="MS Mincho" w:cs="Arial"/>
          <w:b/>
          <w:bCs/>
          <w:iCs/>
          <w:noProof/>
        </w:rPr>
        <w:t xml:space="preserve">are periodically updated </w:t>
      </w:r>
      <w:r w:rsidRPr="000F302A">
        <w:rPr>
          <w:rFonts w:eastAsia="MS Mincho" w:cs="Arial"/>
          <w:b/>
          <w:bCs/>
          <w:iCs/>
          <w:noProof/>
        </w:rPr>
        <w:t>and a</w:t>
      </w:r>
      <w:r>
        <w:rPr>
          <w:rFonts w:eastAsia="MS Mincho" w:cs="Arial"/>
          <w:b/>
          <w:bCs/>
          <w:iCs/>
          <w:noProof/>
        </w:rPr>
        <w:t>ssociated with a</w:t>
      </w:r>
      <w:r w:rsidRPr="000F302A">
        <w:rPr>
          <w:rFonts w:eastAsia="MS Mincho" w:cs="Arial"/>
          <w:b/>
          <w:bCs/>
          <w:iCs/>
          <w:noProof/>
        </w:rPr>
        <w:t xml:space="preserve"> timestamp. FFS periodicity </w:t>
      </w:r>
      <w:r>
        <w:rPr>
          <w:rFonts w:eastAsia="MS Mincho" w:cs="Arial"/>
          <w:b/>
          <w:bCs/>
          <w:iCs/>
          <w:noProof/>
        </w:rPr>
        <w:t>of</w:t>
      </w:r>
      <w:r w:rsidRPr="000F302A">
        <w:rPr>
          <w:rFonts w:eastAsia="MS Mincho" w:cs="Arial"/>
          <w:b/>
          <w:bCs/>
          <w:iCs/>
          <w:noProof/>
        </w:rPr>
        <w:t xml:space="preserve"> update</w:t>
      </w:r>
      <w:r w:rsidR="00FF6880">
        <w:rPr>
          <w:b/>
          <w:lang w:eastAsia="sv-SE"/>
        </w:rPr>
        <w:t>.</w:t>
      </w:r>
    </w:p>
    <w:p w14:paraId="377E0382" w14:textId="77777777" w:rsidR="00214E6A" w:rsidRPr="0023165A" w:rsidRDefault="00214E6A" w:rsidP="00214E6A">
      <w:pPr>
        <w:pStyle w:val="Heading1"/>
      </w:pPr>
      <w:r w:rsidRPr="0023165A">
        <w:t>References</w:t>
      </w:r>
    </w:p>
    <w:p w14:paraId="2F502C2A" w14:textId="77777777" w:rsidR="00021511" w:rsidRPr="00B30817" w:rsidRDefault="00021511" w:rsidP="00021511">
      <w:pPr>
        <w:pStyle w:val="Reference"/>
        <w:tabs>
          <w:tab w:val="left" w:pos="567"/>
        </w:tabs>
      </w:pPr>
      <w:r w:rsidRPr="00B30817">
        <w:rPr>
          <w:rFonts w:cs="Arial"/>
          <w:szCs w:val="18"/>
          <w:lang w:val="en-US"/>
        </w:rPr>
        <w:t>R2-2100001 – Report of 3GPP TSG RAN2#112-e meeting – ETSI MCC</w:t>
      </w:r>
    </w:p>
    <w:p w14:paraId="794790D2" w14:textId="77777777" w:rsidR="00350F20" w:rsidRPr="00B30817" w:rsidRDefault="0023165A" w:rsidP="00697E1B">
      <w:pPr>
        <w:pStyle w:val="Reference"/>
        <w:tabs>
          <w:tab w:val="left" w:pos="567"/>
        </w:tabs>
      </w:pPr>
      <w:r w:rsidRPr="00B30817">
        <w:t>Draft_RAN2_11</w:t>
      </w:r>
      <w:r w:rsidR="00CD2CD7" w:rsidRPr="00B30817">
        <w:t>3</w:t>
      </w:r>
      <w:r w:rsidR="00C358A9" w:rsidRPr="00B30817">
        <w:t>bis</w:t>
      </w:r>
      <w:r w:rsidRPr="00B30817">
        <w:t>-e_Meeting_Report_v</w:t>
      </w:r>
      <w:r w:rsidR="00CD2CD7" w:rsidRPr="00B30817">
        <w:t>1</w:t>
      </w:r>
    </w:p>
    <w:p w14:paraId="5434A851" w14:textId="2B24CC82" w:rsidR="0040383C" w:rsidRPr="00B30817" w:rsidRDefault="00350F20" w:rsidP="00697E1B">
      <w:pPr>
        <w:pStyle w:val="Reference"/>
        <w:tabs>
          <w:tab w:val="left" w:pos="567"/>
        </w:tabs>
      </w:pPr>
      <w:r w:rsidRPr="00B30817">
        <w:t>R2-2104366 – Summary of offline 107 - [NTN] CHO aspects - first round – Nokia</w:t>
      </w:r>
    </w:p>
    <w:p w14:paraId="46FEA9E1" w14:textId="77777777" w:rsidR="007521E1" w:rsidRPr="007521E1" w:rsidRDefault="007521E1" w:rsidP="007521E1"/>
    <w:sectPr w:rsidR="007521E1" w:rsidRPr="007521E1">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C8903" w14:textId="77777777" w:rsidR="00595BF7" w:rsidRDefault="00595BF7">
      <w:pPr>
        <w:spacing w:after="0"/>
      </w:pPr>
      <w:r>
        <w:separator/>
      </w:r>
    </w:p>
  </w:endnote>
  <w:endnote w:type="continuationSeparator" w:id="0">
    <w:p w14:paraId="326ABCD9" w14:textId="77777777" w:rsidR="00595BF7" w:rsidRDefault="00595B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449B6" w14:textId="77777777" w:rsidR="00595BF7" w:rsidRDefault="00595BF7">
      <w:pPr>
        <w:spacing w:after="0"/>
      </w:pPr>
      <w:r>
        <w:separator/>
      </w:r>
    </w:p>
  </w:footnote>
  <w:footnote w:type="continuationSeparator" w:id="0">
    <w:p w14:paraId="5CBC9602" w14:textId="77777777" w:rsidR="00595BF7" w:rsidRDefault="00595B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866BB"/>
    <w:multiLevelType w:val="hybridMultilevel"/>
    <w:tmpl w:val="C8946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E6D1C"/>
    <w:multiLevelType w:val="hybridMultilevel"/>
    <w:tmpl w:val="1534AFD4"/>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474A1B"/>
    <w:multiLevelType w:val="hybridMultilevel"/>
    <w:tmpl w:val="528C2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A416CB"/>
    <w:multiLevelType w:val="hybridMultilevel"/>
    <w:tmpl w:val="A0BCCFB6"/>
    <w:lvl w:ilvl="0" w:tplc="3962F17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C36C17"/>
    <w:multiLevelType w:val="hybridMultilevel"/>
    <w:tmpl w:val="957C35F6"/>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372898"/>
    <w:multiLevelType w:val="hybridMultilevel"/>
    <w:tmpl w:val="2B4EDC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807EF0"/>
    <w:multiLevelType w:val="hybridMultilevel"/>
    <w:tmpl w:val="BF409C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62BE1"/>
    <w:multiLevelType w:val="hybridMultilevel"/>
    <w:tmpl w:val="6CF6ACA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623624"/>
    <w:multiLevelType w:val="hybridMultilevel"/>
    <w:tmpl w:val="A1A835C6"/>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B9160B"/>
    <w:multiLevelType w:val="hybridMultilevel"/>
    <w:tmpl w:val="A88EFC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53A416E"/>
    <w:multiLevelType w:val="hybridMultilevel"/>
    <w:tmpl w:val="A92C8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8E6D60"/>
    <w:multiLevelType w:val="hybridMultilevel"/>
    <w:tmpl w:val="7200DD0C"/>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96477B"/>
    <w:multiLevelType w:val="hybridMultilevel"/>
    <w:tmpl w:val="4A8A0C82"/>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D40B49"/>
    <w:multiLevelType w:val="hybridMultilevel"/>
    <w:tmpl w:val="A88EFC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D004B2"/>
    <w:multiLevelType w:val="hybridMultilevel"/>
    <w:tmpl w:val="9D148118"/>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20"/>
  </w:num>
  <w:num w:numId="3">
    <w:abstractNumId w:val="21"/>
  </w:num>
  <w:num w:numId="4">
    <w:abstractNumId w:val="40"/>
  </w:num>
  <w:num w:numId="5">
    <w:abstractNumId w:val="8"/>
  </w:num>
  <w:num w:numId="6">
    <w:abstractNumId w:val="35"/>
  </w:num>
  <w:num w:numId="7">
    <w:abstractNumId w:val="23"/>
  </w:num>
  <w:num w:numId="8">
    <w:abstractNumId w:val="1"/>
  </w:num>
  <w:num w:numId="9">
    <w:abstractNumId w:val="30"/>
  </w:num>
  <w:num w:numId="10">
    <w:abstractNumId w:val="34"/>
  </w:num>
  <w:num w:numId="11">
    <w:abstractNumId w:val="17"/>
  </w:num>
  <w:num w:numId="12">
    <w:abstractNumId w:val="6"/>
  </w:num>
  <w:num w:numId="13">
    <w:abstractNumId w:val="10"/>
  </w:num>
  <w:num w:numId="14">
    <w:abstractNumId w:val="37"/>
  </w:num>
  <w:num w:numId="15">
    <w:abstractNumId w:val="0"/>
  </w:num>
  <w:num w:numId="16">
    <w:abstractNumId w:val="25"/>
  </w:num>
  <w:num w:numId="17">
    <w:abstractNumId w:val="15"/>
  </w:num>
  <w:num w:numId="18">
    <w:abstractNumId w:val="31"/>
  </w:num>
  <w:num w:numId="19">
    <w:abstractNumId w:val="19"/>
  </w:num>
  <w:num w:numId="20">
    <w:abstractNumId w:val="24"/>
  </w:num>
  <w:num w:numId="21">
    <w:abstractNumId w:val="4"/>
  </w:num>
  <w:num w:numId="22">
    <w:abstractNumId w:val="29"/>
  </w:num>
  <w:num w:numId="23">
    <w:abstractNumId w:val="14"/>
  </w:num>
  <w:num w:numId="24">
    <w:abstractNumId w:val="3"/>
  </w:num>
  <w:num w:numId="25">
    <w:abstractNumId w:val="13"/>
  </w:num>
  <w:num w:numId="26">
    <w:abstractNumId w:val="32"/>
  </w:num>
  <w:num w:numId="27">
    <w:abstractNumId w:val="18"/>
  </w:num>
  <w:num w:numId="28">
    <w:abstractNumId w:val="16"/>
  </w:num>
  <w:num w:numId="29">
    <w:abstractNumId w:val="28"/>
  </w:num>
  <w:num w:numId="30">
    <w:abstractNumId w:val="11"/>
  </w:num>
  <w:num w:numId="31">
    <w:abstractNumId w:val="36"/>
  </w:num>
  <w:num w:numId="32">
    <w:abstractNumId w:val="22"/>
  </w:num>
  <w:num w:numId="33">
    <w:abstractNumId w:val="5"/>
  </w:num>
  <w:num w:numId="34">
    <w:abstractNumId w:val="9"/>
  </w:num>
  <w:num w:numId="35">
    <w:abstractNumId w:val="39"/>
  </w:num>
  <w:num w:numId="36">
    <w:abstractNumId w:val="33"/>
  </w:num>
  <w:num w:numId="37">
    <w:abstractNumId w:val="38"/>
  </w:num>
  <w:num w:numId="38">
    <w:abstractNumId w:val="7"/>
  </w:num>
  <w:num w:numId="39">
    <w:abstractNumId w:val="26"/>
  </w:num>
  <w:num w:numId="40">
    <w:abstractNumId w:val="12"/>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AB4"/>
    <w:rsid w:val="0000778E"/>
    <w:rsid w:val="000118E2"/>
    <w:rsid w:val="00013648"/>
    <w:rsid w:val="000137FE"/>
    <w:rsid w:val="00013CC6"/>
    <w:rsid w:val="00015A33"/>
    <w:rsid w:val="00017A5A"/>
    <w:rsid w:val="0002116D"/>
    <w:rsid w:val="00021511"/>
    <w:rsid w:val="000220EE"/>
    <w:rsid w:val="00023F34"/>
    <w:rsid w:val="0003052B"/>
    <w:rsid w:val="0003247B"/>
    <w:rsid w:val="00032FB8"/>
    <w:rsid w:val="00035F71"/>
    <w:rsid w:val="00041136"/>
    <w:rsid w:val="00041B58"/>
    <w:rsid w:val="00043D87"/>
    <w:rsid w:val="0004516E"/>
    <w:rsid w:val="000463A6"/>
    <w:rsid w:val="00046B33"/>
    <w:rsid w:val="00047225"/>
    <w:rsid w:val="00050CCC"/>
    <w:rsid w:val="00051156"/>
    <w:rsid w:val="0005377A"/>
    <w:rsid w:val="000600DC"/>
    <w:rsid w:val="0006093B"/>
    <w:rsid w:val="00062360"/>
    <w:rsid w:val="00064052"/>
    <w:rsid w:val="00064B23"/>
    <w:rsid w:val="00065043"/>
    <w:rsid w:val="00065F0E"/>
    <w:rsid w:val="000674C7"/>
    <w:rsid w:val="00067916"/>
    <w:rsid w:val="00067C34"/>
    <w:rsid w:val="000704B3"/>
    <w:rsid w:val="00070917"/>
    <w:rsid w:val="00075250"/>
    <w:rsid w:val="00076132"/>
    <w:rsid w:val="00082A10"/>
    <w:rsid w:val="00085C2F"/>
    <w:rsid w:val="0008793C"/>
    <w:rsid w:val="000912BF"/>
    <w:rsid w:val="00091494"/>
    <w:rsid w:val="00091D46"/>
    <w:rsid w:val="000954D7"/>
    <w:rsid w:val="000A00C3"/>
    <w:rsid w:val="000A0187"/>
    <w:rsid w:val="000A0C47"/>
    <w:rsid w:val="000A1FC1"/>
    <w:rsid w:val="000A2503"/>
    <w:rsid w:val="000A514F"/>
    <w:rsid w:val="000A577C"/>
    <w:rsid w:val="000A651B"/>
    <w:rsid w:val="000A7743"/>
    <w:rsid w:val="000B0760"/>
    <w:rsid w:val="000B0EAB"/>
    <w:rsid w:val="000B0F29"/>
    <w:rsid w:val="000B309B"/>
    <w:rsid w:val="000B3CE8"/>
    <w:rsid w:val="000B3F22"/>
    <w:rsid w:val="000B4FEA"/>
    <w:rsid w:val="000C2153"/>
    <w:rsid w:val="000C3FA9"/>
    <w:rsid w:val="000C5FAD"/>
    <w:rsid w:val="000C684D"/>
    <w:rsid w:val="000D21BC"/>
    <w:rsid w:val="000D2FEC"/>
    <w:rsid w:val="000D3BAA"/>
    <w:rsid w:val="000D42E0"/>
    <w:rsid w:val="000D45A0"/>
    <w:rsid w:val="000D4B3B"/>
    <w:rsid w:val="000E05C9"/>
    <w:rsid w:val="000E11FF"/>
    <w:rsid w:val="000E1A1A"/>
    <w:rsid w:val="000E3FEE"/>
    <w:rsid w:val="000E5991"/>
    <w:rsid w:val="000E5B7E"/>
    <w:rsid w:val="000E6BA4"/>
    <w:rsid w:val="000E7256"/>
    <w:rsid w:val="000F302A"/>
    <w:rsid w:val="000F379C"/>
    <w:rsid w:val="000F52AD"/>
    <w:rsid w:val="001023F4"/>
    <w:rsid w:val="00104329"/>
    <w:rsid w:val="00106B57"/>
    <w:rsid w:val="00116899"/>
    <w:rsid w:val="001217FB"/>
    <w:rsid w:val="00123280"/>
    <w:rsid w:val="0012467F"/>
    <w:rsid w:val="00126C85"/>
    <w:rsid w:val="0012708E"/>
    <w:rsid w:val="00131FE2"/>
    <w:rsid w:val="0013328F"/>
    <w:rsid w:val="001334EA"/>
    <w:rsid w:val="00136B4E"/>
    <w:rsid w:val="00143787"/>
    <w:rsid w:val="00146704"/>
    <w:rsid w:val="00146F34"/>
    <w:rsid w:val="00152076"/>
    <w:rsid w:val="001524D5"/>
    <w:rsid w:val="00153A15"/>
    <w:rsid w:val="00155464"/>
    <w:rsid w:val="0016062E"/>
    <w:rsid w:val="001661EC"/>
    <w:rsid w:val="00166C9B"/>
    <w:rsid w:val="00167E59"/>
    <w:rsid w:val="001720D9"/>
    <w:rsid w:val="001721DC"/>
    <w:rsid w:val="00174A69"/>
    <w:rsid w:val="001753FD"/>
    <w:rsid w:val="001769D9"/>
    <w:rsid w:val="00176A24"/>
    <w:rsid w:val="00180922"/>
    <w:rsid w:val="00180F3D"/>
    <w:rsid w:val="00183C82"/>
    <w:rsid w:val="00184F18"/>
    <w:rsid w:val="00186BA6"/>
    <w:rsid w:val="00187A1B"/>
    <w:rsid w:val="001904EE"/>
    <w:rsid w:val="001923F0"/>
    <w:rsid w:val="001931FC"/>
    <w:rsid w:val="0019464A"/>
    <w:rsid w:val="001948DA"/>
    <w:rsid w:val="00195212"/>
    <w:rsid w:val="00196FD6"/>
    <w:rsid w:val="00197077"/>
    <w:rsid w:val="001A007B"/>
    <w:rsid w:val="001A113C"/>
    <w:rsid w:val="001A3F5A"/>
    <w:rsid w:val="001A6BF5"/>
    <w:rsid w:val="001A6E9E"/>
    <w:rsid w:val="001A78CB"/>
    <w:rsid w:val="001B20F4"/>
    <w:rsid w:val="001B233C"/>
    <w:rsid w:val="001B42B7"/>
    <w:rsid w:val="001B6B36"/>
    <w:rsid w:val="001B7F01"/>
    <w:rsid w:val="001C1110"/>
    <w:rsid w:val="001C4CB3"/>
    <w:rsid w:val="001C5412"/>
    <w:rsid w:val="001C603A"/>
    <w:rsid w:val="001C640E"/>
    <w:rsid w:val="001C717C"/>
    <w:rsid w:val="001C7E3A"/>
    <w:rsid w:val="001D08F9"/>
    <w:rsid w:val="001D4C3A"/>
    <w:rsid w:val="001D5B85"/>
    <w:rsid w:val="001D6D3A"/>
    <w:rsid w:val="001D72AA"/>
    <w:rsid w:val="001D75A9"/>
    <w:rsid w:val="001D768F"/>
    <w:rsid w:val="001E0ADE"/>
    <w:rsid w:val="001E10C2"/>
    <w:rsid w:val="001E1CD4"/>
    <w:rsid w:val="001F19E9"/>
    <w:rsid w:val="001F1F42"/>
    <w:rsid w:val="001F2526"/>
    <w:rsid w:val="001F2991"/>
    <w:rsid w:val="001F2DD3"/>
    <w:rsid w:val="001F4B81"/>
    <w:rsid w:val="001F6244"/>
    <w:rsid w:val="001F6EC3"/>
    <w:rsid w:val="00201118"/>
    <w:rsid w:val="002018DD"/>
    <w:rsid w:val="00201F2D"/>
    <w:rsid w:val="002041EA"/>
    <w:rsid w:val="00213E30"/>
    <w:rsid w:val="00214822"/>
    <w:rsid w:val="00214E6A"/>
    <w:rsid w:val="00217CB7"/>
    <w:rsid w:val="0023165A"/>
    <w:rsid w:val="002326FA"/>
    <w:rsid w:val="00232820"/>
    <w:rsid w:val="00235591"/>
    <w:rsid w:val="002366BC"/>
    <w:rsid w:val="002368FB"/>
    <w:rsid w:val="00236A30"/>
    <w:rsid w:val="002375C8"/>
    <w:rsid w:val="0024034D"/>
    <w:rsid w:val="0024123C"/>
    <w:rsid w:val="002433A4"/>
    <w:rsid w:val="00244C54"/>
    <w:rsid w:val="0024556E"/>
    <w:rsid w:val="002464CD"/>
    <w:rsid w:val="0024693E"/>
    <w:rsid w:val="00247097"/>
    <w:rsid w:val="0024763F"/>
    <w:rsid w:val="00252A25"/>
    <w:rsid w:val="00253EAA"/>
    <w:rsid w:val="00254CE1"/>
    <w:rsid w:val="00256BBB"/>
    <w:rsid w:val="002659C1"/>
    <w:rsid w:val="00265D67"/>
    <w:rsid w:val="00267AC4"/>
    <w:rsid w:val="00267CF0"/>
    <w:rsid w:val="00270CF1"/>
    <w:rsid w:val="00271DCE"/>
    <w:rsid w:val="00272F47"/>
    <w:rsid w:val="0027341F"/>
    <w:rsid w:val="0027532F"/>
    <w:rsid w:val="00275768"/>
    <w:rsid w:val="00276712"/>
    <w:rsid w:val="00277E83"/>
    <w:rsid w:val="0028778C"/>
    <w:rsid w:val="00294012"/>
    <w:rsid w:val="00296A96"/>
    <w:rsid w:val="002A1AD0"/>
    <w:rsid w:val="002A203D"/>
    <w:rsid w:val="002A2050"/>
    <w:rsid w:val="002A239F"/>
    <w:rsid w:val="002A3C68"/>
    <w:rsid w:val="002A6491"/>
    <w:rsid w:val="002A799C"/>
    <w:rsid w:val="002A7E1B"/>
    <w:rsid w:val="002B0213"/>
    <w:rsid w:val="002B524F"/>
    <w:rsid w:val="002B5926"/>
    <w:rsid w:val="002C4234"/>
    <w:rsid w:val="002C4C84"/>
    <w:rsid w:val="002C6E1A"/>
    <w:rsid w:val="002C7497"/>
    <w:rsid w:val="002D0AE9"/>
    <w:rsid w:val="002D0B80"/>
    <w:rsid w:val="002D19F9"/>
    <w:rsid w:val="002D3C8A"/>
    <w:rsid w:val="002D3DE4"/>
    <w:rsid w:val="002D4071"/>
    <w:rsid w:val="002D5BE4"/>
    <w:rsid w:val="002D63DD"/>
    <w:rsid w:val="002E7711"/>
    <w:rsid w:val="002E7BD4"/>
    <w:rsid w:val="002E7E48"/>
    <w:rsid w:val="002F01E3"/>
    <w:rsid w:val="002F129C"/>
    <w:rsid w:val="002F1B2E"/>
    <w:rsid w:val="002F1C1F"/>
    <w:rsid w:val="002F3704"/>
    <w:rsid w:val="002F3D63"/>
    <w:rsid w:val="002F5E43"/>
    <w:rsid w:val="002F61D0"/>
    <w:rsid w:val="003024AF"/>
    <w:rsid w:val="00302F86"/>
    <w:rsid w:val="00306964"/>
    <w:rsid w:val="003107BF"/>
    <w:rsid w:val="00311B1E"/>
    <w:rsid w:val="003121FD"/>
    <w:rsid w:val="00312647"/>
    <w:rsid w:val="0031684F"/>
    <w:rsid w:val="00316927"/>
    <w:rsid w:val="00316A76"/>
    <w:rsid w:val="003172A3"/>
    <w:rsid w:val="00317854"/>
    <w:rsid w:val="00322F6D"/>
    <w:rsid w:val="00324B48"/>
    <w:rsid w:val="00326093"/>
    <w:rsid w:val="00327689"/>
    <w:rsid w:val="00330B3E"/>
    <w:rsid w:val="00330C8F"/>
    <w:rsid w:val="003319E2"/>
    <w:rsid w:val="00331B51"/>
    <w:rsid w:val="00333E9C"/>
    <w:rsid w:val="003349EB"/>
    <w:rsid w:val="00335464"/>
    <w:rsid w:val="0034371B"/>
    <w:rsid w:val="00343A73"/>
    <w:rsid w:val="00344303"/>
    <w:rsid w:val="00345936"/>
    <w:rsid w:val="00345CB4"/>
    <w:rsid w:val="00350F20"/>
    <w:rsid w:val="00355A06"/>
    <w:rsid w:val="00355A1B"/>
    <w:rsid w:val="00360911"/>
    <w:rsid w:val="00361A09"/>
    <w:rsid w:val="00362FAF"/>
    <w:rsid w:val="00363DE9"/>
    <w:rsid w:val="00365EBF"/>
    <w:rsid w:val="003676E4"/>
    <w:rsid w:val="003707A4"/>
    <w:rsid w:val="00371BBB"/>
    <w:rsid w:val="003732F6"/>
    <w:rsid w:val="00374489"/>
    <w:rsid w:val="00374FC1"/>
    <w:rsid w:val="0038182B"/>
    <w:rsid w:val="003825BB"/>
    <w:rsid w:val="00383778"/>
    <w:rsid w:val="00383D4F"/>
    <w:rsid w:val="00384537"/>
    <w:rsid w:val="003846D6"/>
    <w:rsid w:val="00384805"/>
    <w:rsid w:val="00385F53"/>
    <w:rsid w:val="0038654A"/>
    <w:rsid w:val="00390507"/>
    <w:rsid w:val="0039218C"/>
    <w:rsid w:val="00393711"/>
    <w:rsid w:val="00393FA6"/>
    <w:rsid w:val="003954D7"/>
    <w:rsid w:val="00397338"/>
    <w:rsid w:val="0039750E"/>
    <w:rsid w:val="00397688"/>
    <w:rsid w:val="003A2818"/>
    <w:rsid w:val="003A2C98"/>
    <w:rsid w:val="003A57AD"/>
    <w:rsid w:val="003A5DCA"/>
    <w:rsid w:val="003A6661"/>
    <w:rsid w:val="003B50B2"/>
    <w:rsid w:val="003B6DD3"/>
    <w:rsid w:val="003B7B31"/>
    <w:rsid w:val="003C0A21"/>
    <w:rsid w:val="003C157F"/>
    <w:rsid w:val="003C4E90"/>
    <w:rsid w:val="003C56D3"/>
    <w:rsid w:val="003C6F6F"/>
    <w:rsid w:val="003D2B16"/>
    <w:rsid w:val="003D2E3C"/>
    <w:rsid w:val="003D5DCB"/>
    <w:rsid w:val="003D7DCE"/>
    <w:rsid w:val="003D7F3E"/>
    <w:rsid w:val="003E1038"/>
    <w:rsid w:val="003E1183"/>
    <w:rsid w:val="003E2447"/>
    <w:rsid w:val="003E2E96"/>
    <w:rsid w:val="003E2ECA"/>
    <w:rsid w:val="003E5696"/>
    <w:rsid w:val="003E72B4"/>
    <w:rsid w:val="003F21B3"/>
    <w:rsid w:val="003F37FA"/>
    <w:rsid w:val="003F4A9B"/>
    <w:rsid w:val="003F7A26"/>
    <w:rsid w:val="0040162E"/>
    <w:rsid w:val="0040383C"/>
    <w:rsid w:val="004040A2"/>
    <w:rsid w:val="00405534"/>
    <w:rsid w:val="004061A5"/>
    <w:rsid w:val="00414026"/>
    <w:rsid w:val="004151F7"/>
    <w:rsid w:val="00416E58"/>
    <w:rsid w:val="0042455A"/>
    <w:rsid w:val="00424A5F"/>
    <w:rsid w:val="004354E8"/>
    <w:rsid w:val="0044076D"/>
    <w:rsid w:val="00440C2E"/>
    <w:rsid w:val="0044185F"/>
    <w:rsid w:val="00442888"/>
    <w:rsid w:val="004432D3"/>
    <w:rsid w:val="00443DC7"/>
    <w:rsid w:val="004470CF"/>
    <w:rsid w:val="004478B6"/>
    <w:rsid w:val="00451022"/>
    <w:rsid w:val="0045137B"/>
    <w:rsid w:val="00451891"/>
    <w:rsid w:val="00454246"/>
    <w:rsid w:val="00456988"/>
    <w:rsid w:val="00456C4A"/>
    <w:rsid w:val="00464A59"/>
    <w:rsid w:val="00470EF5"/>
    <w:rsid w:val="00471E32"/>
    <w:rsid w:val="00472AC3"/>
    <w:rsid w:val="00472ADB"/>
    <w:rsid w:val="004742A0"/>
    <w:rsid w:val="00475295"/>
    <w:rsid w:val="00476BF3"/>
    <w:rsid w:val="00476D34"/>
    <w:rsid w:val="0048034F"/>
    <w:rsid w:val="00480A45"/>
    <w:rsid w:val="00490EB2"/>
    <w:rsid w:val="00491E83"/>
    <w:rsid w:val="004924E0"/>
    <w:rsid w:val="00494A78"/>
    <w:rsid w:val="004953AA"/>
    <w:rsid w:val="004A3233"/>
    <w:rsid w:val="004A362E"/>
    <w:rsid w:val="004A47EA"/>
    <w:rsid w:val="004A5DF4"/>
    <w:rsid w:val="004A5FB6"/>
    <w:rsid w:val="004A6A30"/>
    <w:rsid w:val="004A6FFD"/>
    <w:rsid w:val="004A7151"/>
    <w:rsid w:val="004B06CE"/>
    <w:rsid w:val="004B4A2A"/>
    <w:rsid w:val="004C2228"/>
    <w:rsid w:val="004C6F25"/>
    <w:rsid w:val="004D171C"/>
    <w:rsid w:val="004D2467"/>
    <w:rsid w:val="004D7EF4"/>
    <w:rsid w:val="004E08DF"/>
    <w:rsid w:val="004E5533"/>
    <w:rsid w:val="004F40B9"/>
    <w:rsid w:val="004F46BC"/>
    <w:rsid w:val="004F7C93"/>
    <w:rsid w:val="005004EA"/>
    <w:rsid w:val="00502B3E"/>
    <w:rsid w:val="005040BC"/>
    <w:rsid w:val="005040E8"/>
    <w:rsid w:val="00504238"/>
    <w:rsid w:val="00512DCC"/>
    <w:rsid w:val="005131F6"/>
    <w:rsid w:val="00515955"/>
    <w:rsid w:val="00516388"/>
    <w:rsid w:val="00516A7D"/>
    <w:rsid w:val="00517763"/>
    <w:rsid w:val="00521D13"/>
    <w:rsid w:val="0052583E"/>
    <w:rsid w:val="0053053B"/>
    <w:rsid w:val="005316A3"/>
    <w:rsid w:val="005376CD"/>
    <w:rsid w:val="00541DD8"/>
    <w:rsid w:val="00543E64"/>
    <w:rsid w:val="005475AC"/>
    <w:rsid w:val="00560653"/>
    <w:rsid w:val="00560E18"/>
    <w:rsid w:val="00561CE1"/>
    <w:rsid w:val="00570D00"/>
    <w:rsid w:val="005760EE"/>
    <w:rsid w:val="00576F8B"/>
    <w:rsid w:val="00580F8E"/>
    <w:rsid w:val="00581E12"/>
    <w:rsid w:val="00583A89"/>
    <w:rsid w:val="00584F43"/>
    <w:rsid w:val="00590B6E"/>
    <w:rsid w:val="005916EB"/>
    <w:rsid w:val="00592308"/>
    <w:rsid w:val="005948CC"/>
    <w:rsid w:val="005958E1"/>
    <w:rsid w:val="00595BF7"/>
    <w:rsid w:val="005A1402"/>
    <w:rsid w:val="005A26C3"/>
    <w:rsid w:val="005A35A9"/>
    <w:rsid w:val="005A4853"/>
    <w:rsid w:val="005A5D6D"/>
    <w:rsid w:val="005A747A"/>
    <w:rsid w:val="005B0477"/>
    <w:rsid w:val="005B0837"/>
    <w:rsid w:val="005B22A8"/>
    <w:rsid w:val="005B29E0"/>
    <w:rsid w:val="005B41B6"/>
    <w:rsid w:val="005B5B7D"/>
    <w:rsid w:val="005B5C3A"/>
    <w:rsid w:val="005B5D51"/>
    <w:rsid w:val="005B6DF7"/>
    <w:rsid w:val="005C0F02"/>
    <w:rsid w:val="005C1DEF"/>
    <w:rsid w:val="005C1F9E"/>
    <w:rsid w:val="005C2919"/>
    <w:rsid w:val="005C465F"/>
    <w:rsid w:val="005C7D1C"/>
    <w:rsid w:val="005D05EA"/>
    <w:rsid w:val="005D07CC"/>
    <w:rsid w:val="005D1015"/>
    <w:rsid w:val="005D1109"/>
    <w:rsid w:val="005D324F"/>
    <w:rsid w:val="005D3700"/>
    <w:rsid w:val="005D47DA"/>
    <w:rsid w:val="005D507D"/>
    <w:rsid w:val="005E0F5D"/>
    <w:rsid w:val="005E1FB4"/>
    <w:rsid w:val="005E3847"/>
    <w:rsid w:val="005E40AC"/>
    <w:rsid w:val="005F0535"/>
    <w:rsid w:val="005F15E8"/>
    <w:rsid w:val="005F29D8"/>
    <w:rsid w:val="005F3ACC"/>
    <w:rsid w:val="005F4E02"/>
    <w:rsid w:val="005F6598"/>
    <w:rsid w:val="006014B8"/>
    <w:rsid w:val="0060178A"/>
    <w:rsid w:val="006019EA"/>
    <w:rsid w:val="006050A2"/>
    <w:rsid w:val="00606EA5"/>
    <w:rsid w:val="0060777D"/>
    <w:rsid w:val="00607B22"/>
    <w:rsid w:val="0061114A"/>
    <w:rsid w:val="00614706"/>
    <w:rsid w:val="00617020"/>
    <w:rsid w:val="006213D5"/>
    <w:rsid w:val="0062488A"/>
    <w:rsid w:val="00624C90"/>
    <w:rsid w:val="00626355"/>
    <w:rsid w:val="0062769F"/>
    <w:rsid w:val="00627DAF"/>
    <w:rsid w:val="006307BC"/>
    <w:rsid w:val="00632E31"/>
    <w:rsid w:val="00633086"/>
    <w:rsid w:val="00635364"/>
    <w:rsid w:val="00636A68"/>
    <w:rsid w:val="006402B7"/>
    <w:rsid w:val="00640849"/>
    <w:rsid w:val="006427DE"/>
    <w:rsid w:val="00643F2D"/>
    <w:rsid w:val="00650D56"/>
    <w:rsid w:val="0065194F"/>
    <w:rsid w:val="006530C8"/>
    <w:rsid w:val="006533F0"/>
    <w:rsid w:val="00653629"/>
    <w:rsid w:val="00661446"/>
    <w:rsid w:val="006627CA"/>
    <w:rsid w:val="00665EFC"/>
    <w:rsid w:val="00666580"/>
    <w:rsid w:val="00670239"/>
    <w:rsid w:val="00676393"/>
    <w:rsid w:val="006777B3"/>
    <w:rsid w:val="00680338"/>
    <w:rsid w:val="00680853"/>
    <w:rsid w:val="00681A79"/>
    <w:rsid w:val="00682D6D"/>
    <w:rsid w:val="006843CB"/>
    <w:rsid w:val="0068509D"/>
    <w:rsid w:val="00685EF0"/>
    <w:rsid w:val="006863A6"/>
    <w:rsid w:val="006875FC"/>
    <w:rsid w:val="006902AE"/>
    <w:rsid w:val="00691BC5"/>
    <w:rsid w:val="006923A8"/>
    <w:rsid w:val="00693F36"/>
    <w:rsid w:val="00695F74"/>
    <w:rsid w:val="00696589"/>
    <w:rsid w:val="006967B6"/>
    <w:rsid w:val="00697E1B"/>
    <w:rsid w:val="006A2134"/>
    <w:rsid w:val="006A2532"/>
    <w:rsid w:val="006A27BC"/>
    <w:rsid w:val="006A4730"/>
    <w:rsid w:val="006A4787"/>
    <w:rsid w:val="006A6BD1"/>
    <w:rsid w:val="006B03C5"/>
    <w:rsid w:val="006B1003"/>
    <w:rsid w:val="006B1D68"/>
    <w:rsid w:val="006B3075"/>
    <w:rsid w:val="006B4289"/>
    <w:rsid w:val="006B4D68"/>
    <w:rsid w:val="006B4E2B"/>
    <w:rsid w:val="006B7C44"/>
    <w:rsid w:val="006C09CA"/>
    <w:rsid w:val="006C4B60"/>
    <w:rsid w:val="006C6A24"/>
    <w:rsid w:val="006C7C11"/>
    <w:rsid w:val="006C7FA6"/>
    <w:rsid w:val="006D1571"/>
    <w:rsid w:val="006D6352"/>
    <w:rsid w:val="006D6959"/>
    <w:rsid w:val="006D6CA9"/>
    <w:rsid w:val="006D715A"/>
    <w:rsid w:val="006E0C67"/>
    <w:rsid w:val="006E5C1C"/>
    <w:rsid w:val="006E6795"/>
    <w:rsid w:val="006E6A6C"/>
    <w:rsid w:val="006F4C33"/>
    <w:rsid w:val="006F506A"/>
    <w:rsid w:val="006F5414"/>
    <w:rsid w:val="00700C73"/>
    <w:rsid w:val="0070274C"/>
    <w:rsid w:val="00710223"/>
    <w:rsid w:val="007103DE"/>
    <w:rsid w:val="00710564"/>
    <w:rsid w:val="0071077C"/>
    <w:rsid w:val="00711852"/>
    <w:rsid w:val="007142B9"/>
    <w:rsid w:val="007144B3"/>
    <w:rsid w:val="00714569"/>
    <w:rsid w:val="00717C8C"/>
    <w:rsid w:val="007268A1"/>
    <w:rsid w:val="00727935"/>
    <w:rsid w:val="00730428"/>
    <w:rsid w:val="00731F2C"/>
    <w:rsid w:val="00732A23"/>
    <w:rsid w:val="00733580"/>
    <w:rsid w:val="00734D0C"/>
    <w:rsid w:val="00735404"/>
    <w:rsid w:val="00742BD8"/>
    <w:rsid w:val="00743880"/>
    <w:rsid w:val="00745E52"/>
    <w:rsid w:val="0074694C"/>
    <w:rsid w:val="00747236"/>
    <w:rsid w:val="007505C6"/>
    <w:rsid w:val="007521E1"/>
    <w:rsid w:val="00753F00"/>
    <w:rsid w:val="00757E5A"/>
    <w:rsid w:val="00760764"/>
    <w:rsid w:val="00763542"/>
    <w:rsid w:val="0076583E"/>
    <w:rsid w:val="00766A77"/>
    <w:rsid w:val="007678FE"/>
    <w:rsid w:val="00770F89"/>
    <w:rsid w:val="00771A4A"/>
    <w:rsid w:val="00774669"/>
    <w:rsid w:val="00777798"/>
    <w:rsid w:val="00777EF5"/>
    <w:rsid w:val="0078079B"/>
    <w:rsid w:val="00781FB3"/>
    <w:rsid w:val="007826D2"/>
    <w:rsid w:val="00782864"/>
    <w:rsid w:val="00783913"/>
    <w:rsid w:val="00783DF4"/>
    <w:rsid w:val="00790FC8"/>
    <w:rsid w:val="0079143A"/>
    <w:rsid w:val="00791499"/>
    <w:rsid w:val="00792234"/>
    <w:rsid w:val="007961E5"/>
    <w:rsid w:val="007A0064"/>
    <w:rsid w:val="007A0BC6"/>
    <w:rsid w:val="007A0EBF"/>
    <w:rsid w:val="007A1F64"/>
    <w:rsid w:val="007A232B"/>
    <w:rsid w:val="007A7F43"/>
    <w:rsid w:val="007B4675"/>
    <w:rsid w:val="007B4EAD"/>
    <w:rsid w:val="007B7F79"/>
    <w:rsid w:val="007C06C5"/>
    <w:rsid w:val="007C1974"/>
    <w:rsid w:val="007C2767"/>
    <w:rsid w:val="007C36E3"/>
    <w:rsid w:val="007C718E"/>
    <w:rsid w:val="007C7638"/>
    <w:rsid w:val="007C7C5F"/>
    <w:rsid w:val="007D0844"/>
    <w:rsid w:val="007D62CB"/>
    <w:rsid w:val="007D6850"/>
    <w:rsid w:val="007D6F5F"/>
    <w:rsid w:val="007E3A84"/>
    <w:rsid w:val="007E5461"/>
    <w:rsid w:val="007E5E05"/>
    <w:rsid w:val="007E6B21"/>
    <w:rsid w:val="007E731C"/>
    <w:rsid w:val="007E777A"/>
    <w:rsid w:val="007E7C03"/>
    <w:rsid w:val="007F118F"/>
    <w:rsid w:val="007F2947"/>
    <w:rsid w:val="007F3752"/>
    <w:rsid w:val="007F3E48"/>
    <w:rsid w:val="007F7A32"/>
    <w:rsid w:val="00800F41"/>
    <w:rsid w:val="0080198F"/>
    <w:rsid w:val="008019CB"/>
    <w:rsid w:val="00801B0C"/>
    <w:rsid w:val="00803C94"/>
    <w:rsid w:val="008048B8"/>
    <w:rsid w:val="008059F7"/>
    <w:rsid w:val="00806F33"/>
    <w:rsid w:val="00807EF6"/>
    <w:rsid w:val="00813CB5"/>
    <w:rsid w:val="0081430F"/>
    <w:rsid w:val="00816404"/>
    <w:rsid w:val="008167F5"/>
    <w:rsid w:val="008177C1"/>
    <w:rsid w:val="00821B79"/>
    <w:rsid w:val="00824486"/>
    <w:rsid w:val="008245C5"/>
    <w:rsid w:val="008268F4"/>
    <w:rsid w:val="00827769"/>
    <w:rsid w:val="00830A7B"/>
    <w:rsid w:val="008319B3"/>
    <w:rsid w:val="0083457C"/>
    <w:rsid w:val="0083680C"/>
    <w:rsid w:val="00840D35"/>
    <w:rsid w:val="00844E2D"/>
    <w:rsid w:val="008457CF"/>
    <w:rsid w:val="0084760F"/>
    <w:rsid w:val="00854195"/>
    <w:rsid w:val="0085703E"/>
    <w:rsid w:val="008578CC"/>
    <w:rsid w:val="00860014"/>
    <w:rsid w:val="00862199"/>
    <w:rsid w:val="00863FA1"/>
    <w:rsid w:val="008666C4"/>
    <w:rsid w:val="00870661"/>
    <w:rsid w:val="0087318B"/>
    <w:rsid w:val="00873478"/>
    <w:rsid w:val="0087387C"/>
    <w:rsid w:val="00875E10"/>
    <w:rsid w:val="00875E94"/>
    <w:rsid w:val="00875F95"/>
    <w:rsid w:val="00876468"/>
    <w:rsid w:val="00883E3C"/>
    <w:rsid w:val="0089601F"/>
    <w:rsid w:val="00896393"/>
    <w:rsid w:val="00896B05"/>
    <w:rsid w:val="00897357"/>
    <w:rsid w:val="008A07ED"/>
    <w:rsid w:val="008A1ACE"/>
    <w:rsid w:val="008A21F4"/>
    <w:rsid w:val="008A2727"/>
    <w:rsid w:val="008A3045"/>
    <w:rsid w:val="008A5794"/>
    <w:rsid w:val="008A6CC7"/>
    <w:rsid w:val="008B05BD"/>
    <w:rsid w:val="008B6479"/>
    <w:rsid w:val="008C37C1"/>
    <w:rsid w:val="008C628E"/>
    <w:rsid w:val="008C743B"/>
    <w:rsid w:val="008D179E"/>
    <w:rsid w:val="008D1C9B"/>
    <w:rsid w:val="008D22DB"/>
    <w:rsid w:val="008D25E6"/>
    <w:rsid w:val="008D4935"/>
    <w:rsid w:val="008E023C"/>
    <w:rsid w:val="008E0609"/>
    <w:rsid w:val="008E071C"/>
    <w:rsid w:val="008E32D6"/>
    <w:rsid w:val="008E3E63"/>
    <w:rsid w:val="008F194F"/>
    <w:rsid w:val="008F1AB0"/>
    <w:rsid w:val="008F1ABF"/>
    <w:rsid w:val="008F2892"/>
    <w:rsid w:val="008F3FAA"/>
    <w:rsid w:val="008F4977"/>
    <w:rsid w:val="008F5394"/>
    <w:rsid w:val="00900EB8"/>
    <w:rsid w:val="00900F8E"/>
    <w:rsid w:val="009051A8"/>
    <w:rsid w:val="00905A4F"/>
    <w:rsid w:val="00906147"/>
    <w:rsid w:val="00906B1D"/>
    <w:rsid w:val="009070FF"/>
    <w:rsid w:val="009151C8"/>
    <w:rsid w:val="0091532D"/>
    <w:rsid w:val="00922930"/>
    <w:rsid w:val="009240F6"/>
    <w:rsid w:val="00924A58"/>
    <w:rsid w:val="00924D7A"/>
    <w:rsid w:val="00926F0C"/>
    <w:rsid w:val="00927EB5"/>
    <w:rsid w:val="00930472"/>
    <w:rsid w:val="00930CFF"/>
    <w:rsid w:val="009327A4"/>
    <w:rsid w:val="009339C3"/>
    <w:rsid w:val="00934492"/>
    <w:rsid w:val="009348B6"/>
    <w:rsid w:val="0093539A"/>
    <w:rsid w:val="00940376"/>
    <w:rsid w:val="00940663"/>
    <w:rsid w:val="00940B13"/>
    <w:rsid w:val="00940B67"/>
    <w:rsid w:val="00941921"/>
    <w:rsid w:val="00942192"/>
    <w:rsid w:val="00943C89"/>
    <w:rsid w:val="00947838"/>
    <w:rsid w:val="009506DB"/>
    <w:rsid w:val="0095162A"/>
    <w:rsid w:val="00951A14"/>
    <w:rsid w:val="00951DC2"/>
    <w:rsid w:val="0095481B"/>
    <w:rsid w:val="009548FD"/>
    <w:rsid w:val="009553BB"/>
    <w:rsid w:val="009600C3"/>
    <w:rsid w:val="009607C9"/>
    <w:rsid w:val="009618A6"/>
    <w:rsid w:val="00963EDC"/>
    <w:rsid w:val="009727D5"/>
    <w:rsid w:val="00974F0F"/>
    <w:rsid w:val="00976381"/>
    <w:rsid w:val="00976D37"/>
    <w:rsid w:val="00977B50"/>
    <w:rsid w:val="009801B0"/>
    <w:rsid w:val="00985A06"/>
    <w:rsid w:val="009906B0"/>
    <w:rsid w:val="00990775"/>
    <w:rsid w:val="0099095E"/>
    <w:rsid w:val="009A0E16"/>
    <w:rsid w:val="009A266D"/>
    <w:rsid w:val="009A3B85"/>
    <w:rsid w:val="009A68AC"/>
    <w:rsid w:val="009B0548"/>
    <w:rsid w:val="009C00AF"/>
    <w:rsid w:val="009C19F9"/>
    <w:rsid w:val="009C1DE2"/>
    <w:rsid w:val="009C2976"/>
    <w:rsid w:val="009C2F4D"/>
    <w:rsid w:val="009C3DEF"/>
    <w:rsid w:val="009C4A0D"/>
    <w:rsid w:val="009C50D7"/>
    <w:rsid w:val="009C5775"/>
    <w:rsid w:val="009C6337"/>
    <w:rsid w:val="009C6A36"/>
    <w:rsid w:val="009C726A"/>
    <w:rsid w:val="009D1A15"/>
    <w:rsid w:val="009D27EA"/>
    <w:rsid w:val="009D291F"/>
    <w:rsid w:val="009D2AF0"/>
    <w:rsid w:val="009D5CF3"/>
    <w:rsid w:val="009E22B5"/>
    <w:rsid w:val="009E3C8E"/>
    <w:rsid w:val="009E4BF5"/>
    <w:rsid w:val="009E7C27"/>
    <w:rsid w:val="009F0CBF"/>
    <w:rsid w:val="009F1B24"/>
    <w:rsid w:val="009F3AAF"/>
    <w:rsid w:val="009F7EBD"/>
    <w:rsid w:val="00A00EC0"/>
    <w:rsid w:val="00A01BA0"/>
    <w:rsid w:val="00A02188"/>
    <w:rsid w:val="00A0292D"/>
    <w:rsid w:val="00A05175"/>
    <w:rsid w:val="00A11E3E"/>
    <w:rsid w:val="00A1350D"/>
    <w:rsid w:val="00A14868"/>
    <w:rsid w:val="00A175FC"/>
    <w:rsid w:val="00A17CDD"/>
    <w:rsid w:val="00A22245"/>
    <w:rsid w:val="00A23766"/>
    <w:rsid w:val="00A23CE1"/>
    <w:rsid w:val="00A25D4E"/>
    <w:rsid w:val="00A269C7"/>
    <w:rsid w:val="00A27A72"/>
    <w:rsid w:val="00A32264"/>
    <w:rsid w:val="00A33C59"/>
    <w:rsid w:val="00A34116"/>
    <w:rsid w:val="00A35AAE"/>
    <w:rsid w:val="00A361F5"/>
    <w:rsid w:val="00A452B1"/>
    <w:rsid w:val="00A47832"/>
    <w:rsid w:val="00A506D8"/>
    <w:rsid w:val="00A51EBD"/>
    <w:rsid w:val="00A5600E"/>
    <w:rsid w:val="00A60752"/>
    <w:rsid w:val="00A61530"/>
    <w:rsid w:val="00A62CBB"/>
    <w:rsid w:val="00A7070A"/>
    <w:rsid w:val="00A7178F"/>
    <w:rsid w:val="00A736DB"/>
    <w:rsid w:val="00A807A3"/>
    <w:rsid w:val="00A81B67"/>
    <w:rsid w:val="00A82ED2"/>
    <w:rsid w:val="00A86F95"/>
    <w:rsid w:val="00A905BC"/>
    <w:rsid w:val="00A90D93"/>
    <w:rsid w:val="00A929F8"/>
    <w:rsid w:val="00A92BAB"/>
    <w:rsid w:val="00A94CAE"/>
    <w:rsid w:val="00A94ECA"/>
    <w:rsid w:val="00AA1FF3"/>
    <w:rsid w:val="00AA321B"/>
    <w:rsid w:val="00AA39F9"/>
    <w:rsid w:val="00AA5382"/>
    <w:rsid w:val="00AA669F"/>
    <w:rsid w:val="00AB0728"/>
    <w:rsid w:val="00AB1CDD"/>
    <w:rsid w:val="00AB24C0"/>
    <w:rsid w:val="00AB50AD"/>
    <w:rsid w:val="00AB5C41"/>
    <w:rsid w:val="00AB6422"/>
    <w:rsid w:val="00AB728E"/>
    <w:rsid w:val="00AB7670"/>
    <w:rsid w:val="00AC0FB7"/>
    <w:rsid w:val="00AC1B18"/>
    <w:rsid w:val="00AC211F"/>
    <w:rsid w:val="00AC2B8E"/>
    <w:rsid w:val="00AC50D8"/>
    <w:rsid w:val="00AC5E5A"/>
    <w:rsid w:val="00AC6C0C"/>
    <w:rsid w:val="00AC76A8"/>
    <w:rsid w:val="00AD214F"/>
    <w:rsid w:val="00AD3483"/>
    <w:rsid w:val="00AE119D"/>
    <w:rsid w:val="00AE5269"/>
    <w:rsid w:val="00AF22C2"/>
    <w:rsid w:val="00AF49D9"/>
    <w:rsid w:val="00AF4A81"/>
    <w:rsid w:val="00AF645E"/>
    <w:rsid w:val="00AF70D8"/>
    <w:rsid w:val="00B026FE"/>
    <w:rsid w:val="00B11A19"/>
    <w:rsid w:val="00B1217F"/>
    <w:rsid w:val="00B12A04"/>
    <w:rsid w:val="00B14839"/>
    <w:rsid w:val="00B15415"/>
    <w:rsid w:val="00B21FA7"/>
    <w:rsid w:val="00B25075"/>
    <w:rsid w:val="00B30817"/>
    <w:rsid w:val="00B31E7A"/>
    <w:rsid w:val="00B32AB8"/>
    <w:rsid w:val="00B32F4A"/>
    <w:rsid w:val="00B35D11"/>
    <w:rsid w:val="00B428E1"/>
    <w:rsid w:val="00B42E71"/>
    <w:rsid w:val="00B44108"/>
    <w:rsid w:val="00B4669A"/>
    <w:rsid w:val="00B50190"/>
    <w:rsid w:val="00B54BD9"/>
    <w:rsid w:val="00B615AE"/>
    <w:rsid w:val="00B6208F"/>
    <w:rsid w:val="00B62777"/>
    <w:rsid w:val="00B62E54"/>
    <w:rsid w:val="00B63507"/>
    <w:rsid w:val="00B642AA"/>
    <w:rsid w:val="00B65BDC"/>
    <w:rsid w:val="00B70415"/>
    <w:rsid w:val="00B72978"/>
    <w:rsid w:val="00B72D37"/>
    <w:rsid w:val="00B82E2D"/>
    <w:rsid w:val="00B83144"/>
    <w:rsid w:val="00B8456D"/>
    <w:rsid w:val="00B87E0F"/>
    <w:rsid w:val="00B93B13"/>
    <w:rsid w:val="00B93C91"/>
    <w:rsid w:val="00B94125"/>
    <w:rsid w:val="00B94950"/>
    <w:rsid w:val="00B9587C"/>
    <w:rsid w:val="00B95CD9"/>
    <w:rsid w:val="00B962A3"/>
    <w:rsid w:val="00B970EF"/>
    <w:rsid w:val="00B9792C"/>
    <w:rsid w:val="00BA1249"/>
    <w:rsid w:val="00BA270A"/>
    <w:rsid w:val="00BA52F3"/>
    <w:rsid w:val="00BA5A8B"/>
    <w:rsid w:val="00BA5ACE"/>
    <w:rsid w:val="00BA6089"/>
    <w:rsid w:val="00BA68E8"/>
    <w:rsid w:val="00BB0C5A"/>
    <w:rsid w:val="00BB1B9A"/>
    <w:rsid w:val="00BB38BB"/>
    <w:rsid w:val="00BB6DB5"/>
    <w:rsid w:val="00BB7225"/>
    <w:rsid w:val="00BC1201"/>
    <w:rsid w:val="00BC2C12"/>
    <w:rsid w:val="00BC2C74"/>
    <w:rsid w:val="00BC65B8"/>
    <w:rsid w:val="00BD2C77"/>
    <w:rsid w:val="00BD40FC"/>
    <w:rsid w:val="00BD435D"/>
    <w:rsid w:val="00BD66CB"/>
    <w:rsid w:val="00BD7679"/>
    <w:rsid w:val="00BE133F"/>
    <w:rsid w:val="00BE1698"/>
    <w:rsid w:val="00BE1A44"/>
    <w:rsid w:val="00BE2E29"/>
    <w:rsid w:val="00BE49A2"/>
    <w:rsid w:val="00BE73F2"/>
    <w:rsid w:val="00BF06E1"/>
    <w:rsid w:val="00BF4A0C"/>
    <w:rsid w:val="00BF713D"/>
    <w:rsid w:val="00BF7866"/>
    <w:rsid w:val="00C01B53"/>
    <w:rsid w:val="00C04E35"/>
    <w:rsid w:val="00C118B4"/>
    <w:rsid w:val="00C135C5"/>
    <w:rsid w:val="00C164F7"/>
    <w:rsid w:val="00C2292D"/>
    <w:rsid w:val="00C243C0"/>
    <w:rsid w:val="00C273D9"/>
    <w:rsid w:val="00C3072C"/>
    <w:rsid w:val="00C323DE"/>
    <w:rsid w:val="00C355AC"/>
    <w:rsid w:val="00C358A9"/>
    <w:rsid w:val="00C36480"/>
    <w:rsid w:val="00C37BD8"/>
    <w:rsid w:val="00C439D9"/>
    <w:rsid w:val="00C4445B"/>
    <w:rsid w:val="00C46922"/>
    <w:rsid w:val="00C5021B"/>
    <w:rsid w:val="00C52518"/>
    <w:rsid w:val="00C52554"/>
    <w:rsid w:val="00C54405"/>
    <w:rsid w:val="00C5502C"/>
    <w:rsid w:val="00C60646"/>
    <w:rsid w:val="00C6277A"/>
    <w:rsid w:val="00C64CB8"/>
    <w:rsid w:val="00C65DE5"/>
    <w:rsid w:val="00C703BE"/>
    <w:rsid w:val="00C71ACC"/>
    <w:rsid w:val="00C71F5C"/>
    <w:rsid w:val="00C7460E"/>
    <w:rsid w:val="00C76504"/>
    <w:rsid w:val="00C76B4B"/>
    <w:rsid w:val="00C80452"/>
    <w:rsid w:val="00C83B7E"/>
    <w:rsid w:val="00C83BFC"/>
    <w:rsid w:val="00C87867"/>
    <w:rsid w:val="00C93090"/>
    <w:rsid w:val="00C96DFD"/>
    <w:rsid w:val="00CA0818"/>
    <w:rsid w:val="00CA2E98"/>
    <w:rsid w:val="00CA6344"/>
    <w:rsid w:val="00CA6364"/>
    <w:rsid w:val="00CA7242"/>
    <w:rsid w:val="00CB199A"/>
    <w:rsid w:val="00CB32E9"/>
    <w:rsid w:val="00CB4CE2"/>
    <w:rsid w:val="00CC17C2"/>
    <w:rsid w:val="00CC308D"/>
    <w:rsid w:val="00CC413F"/>
    <w:rsid w:val="00CC599E"/>
    <w:rsid w:val="00CC7E84"/>
    <w:rsid w:val="00CC7F60"/>
    <w:rsid w:val="00CD05AE"/>
    <w:rsid w:val="00CD2CD7"/>
    <w:rsid w:val="00CD556B"/>
    <w:rsid w:val="00CD5967"/>
    <w:rsid w:val="00CD5D46"/>
    <w:rsid w:val="00CE42A4"/>
    <w:rsid w:val="00CE5F46"/>
    <w:rsid w:val="00CF1864"/>
    <w:rsid w:val="00CF63F2"/>
    <w:rsid w:val="00CF7339"/>
    <w:rsid w:val="00CF74F6"/>
    <w:rsid w:val="00CF7538"/>
    <w:rsid w:val="00D03657"/>
    <w:rsid w:val="00D052A4"/>
    <w:rsid w:val="00D214E6"/>
    <w:rsid w:val="00D23024"/>
    <w:rsid w:val="00D24993"/>
    <w:rsid w:val="00D27A60"/>
    <w:rsid w:val="00D30B08"/>
    <w:rsid w:val="00D33A8B"/>
    <w:rsid w:val="00D344CB"/>
    <w:rsid w:val="00D35564"/>
    <w:rsid w:val="00D361F0"/>
    <w:rsid w:val="00D402F3"/>
    <w:rsid w:val="00D429BD"/>
    <w:rsid w:val="00D463D4"/>
    <w:rsid w:val="00D46414"/>
    <w:rsid w:val="00D46DA7"/>
    <w:rsid w:val="00D4737D"/>
    <w:rsid w:val="00D5008B"/>
    <w:rsid w:val="00D52628"/>
    <w:rsid w:val="00D55453"/>
    <w:rsid w:val="00D5578C"/>
    <w:rsid w:val="00D558D2"/>
    <w:rsid w:val="00D571CB"/>
    <w:rsid w:val="00D575A6"/>
    <w:rsid w:val="00D57E03"/>
    <w:rsid w:val="00D61773"/>
    <w:rsid w:val="00D7060A"/>
    <w:rsid w:val="00D7394A"/>
    <w:rsid w:val="00D7577F"/>
    <w:rsid w:val="00D77148"/>
    <w:rsid w:val="00D80291"/>
    <w:rsid w:val="00D82B6C"/>
    <w:rsid w:val="00D86867"/>
    <w:rsid w:val="00D8717C"/>
    <w:rsid w:val="00D9250A"/>
    <w:rsid w:val="00D93EBC"/>
    <w:rsid w:val="00DA15B2"/>
    <w:rsid w:val="00DA18B0"/>
    <w:rsid w:val="00DA2914"/>
    <w:rsid w:val="00DA4090"/>
    <w:rsid w:val="00DA6584"/>
    <w:rsid w:val="00DA7097"/>
    <w:rsid w:val="00DB17A3"/>
    <w:rsid w:val="00DB1B74"/>
    <w:rsid w:val="00DB5942"/>
    <w:rsid w:val="00DC2C71"/>
    <w:rsid w:val="00DD282B"/>
    <w:rsid w:val="00DD3588"/>
    <w:rsid w:val="00DD3C5C"/>
    <w:rsid w:val="00DD40A3"/>
    <w:rsid w:val="00DD51A6"/>
    <w:rsid w:val="00DD5521"/>
    <w:rsid w:val="00DE4BD5"/>
    <w:rsid w:val="00DE5D07"/>
    <w:rsid w:val="00DE5F87"/>
    <w:rsid w:val="00DF0BDD"/>
    <w:rsid w:val="00DF319C"/>
    <w:rsid w:val="00DF527D"/>
    <w:rsid w:val="00DF65EC"/>
    <w:rsid w:val="00E013C6"/>
    <w:rsid w:val="00E01879"/>
    <w:rsid w:val="00E02606"/>
    <w:rsid w:val="00E0327C"/>
    <w:rsid w:val="00E0598C"/>
    <w:rsid w:val="00E069C2"/>
    <w:rsid w:val="00E06F45"/>
    <w:rsid w:val="00E074AD"/>
    <w:rsid w:val="00E119A6"/>
    <w:rsid w:val="00E13B9E"/>
    <w:rsid w:val="00E14B6B"/>
    <w:rsid w:val="00E157C9"/>
    <w:rsid w:val="00E178B1"/>
    <w:rsid w:val="00E225AC"/>
    <w:rsid w:val="00E22838"/>
    <w:rsid w:val="00E247A8"/>
    <w:rsid w:val="00E254EE"/>
    <w:rsid w:val="00E27A5E"/>
    <w:rsid w:val="00E27CAF"/>
    <w:rsid w:val="00E27F67"/>
    <w:rsid w:val="00E30C90"/>
    <w:rsid w:val="00E36AD3"/>
    <w:rsid w:val="00E371D7"/>
    <w:rsid w:val="00E42F6B"/>
    <w:rsid w:val="00E45A4C"/>
    <w:rsid w:val="00E46A51"/>
    <w:rsid w:val="00E46AB0"/>
    <w:rsid w:val="00E47D89"/>
    <w:rsid w:val="00E47E2E"/>
    <w:rsid w:val="00E501D3"/>
    <w:rsid w:val="00E51692"/>
    <w:rsid w:val="00E51702"/>
    <w:rsid w:val="00E538DB"/>
    <w:rsid w:val="00E53A79"/>
    <w:rsid w:val="00E5479C"/>
    <w:rsid w:val="00E548F2"/>
    <w:rsid w:val="00E57980"/>
    <w:rsid w:val="00E63B4E"/>
    <w:rsid w:val="00E6726D"/>
    <w:rsid w:val="00E73B8F"/>
    <w:rsid w:val="00E75DC1"/>
    <w:rsid w:val="00E75F1B"/>
    <w:rsid w:val="00E76C0F"/>
    <w:rsid w:val="00E77220"/>
    <w:rsid w:val="00E77BCC"/>
    <w:rsid w:val="00E808C8"/>
    <w:rsid w:val="00E84784"/>
    <w:rsid w:val="00E86486"/>
    <w:rsid w:val="00E86BC2"/>
    <w:rsid w:val="00E87B5F"/>
    <w:rsid w:val="00E917E8"/>
    <w:rsid w:val="00E919E4"/>
    <w:rsid w:val="00E9318C"/>
    <w:rsid w:val="00E949D0"/>
    <w:rsid w:val="00EA03D8"/>
    <w:rsid w:val="00EA40A1"/>
    <w:rsid w:val="00EA4990"/>
    <w:rsid w:val="00EA539B"/>
    <w:rsid w:val="00EA5B37"/>
    <w:rsid w:val="00EA794D"/>
    <w:rsid w:val="00EB3234"/>
    <w:rsid w:val="00EB3A60"/>
    <w:rsid w:val="00EB5786"/>
    <w:rsid w:val="00EB6654"/>
    <w:rsid w:val="00EB6D3F"/>
    <w:rsid w:val="00EB7208"/>
    <w:rsid w:val="00EB7380"/>
    <w:rsid w:val="00EB750E"/>
    <w:rsid w:val="00EC0AE1"/>
    <w:rsid w:val="00EC108B"/>
    <w:rsid w:val="00EC2CF2"/>
    <w:rsid w:val="00EC61DF"/>
    <w:rsid w:val="00EC624C"/>
    <w:rsid w:val="00EC6A2E"/>
    <w:rsid w:val="00ED0650"/>
    <w:rsid w:val="00ED18C7"/>
    <w:rsid w:val="00ED24B5"/>
    <w:rsid w:val="00ED3C7E"/>
    <w:rsid w:val="00ED3E53"/>
    <w:rsid w:val="00ED452A"/>
    <w:rsid w:val="00ED5307"/>
    <w:rsid w:val="00ED62BA"/>
    <w:rsid w:val="00ED70B5"/>
    <w:rsid w:val="00ED70D9"/>
    <w:rsid w:val="00ED7FC0"/>
    <w:rsid w:val="00EE06FF"/>
    <w:rsid w:val="00EE0F3A"/>
    <w:rsid w:val="00EE11F3"/>
    <w:rsid w:val="00EE2587"/>
    <w:rsid w:val="00EE53B5"/>
    <w:rsid w:val="00EE7C38"/>
    <w:rsid w:val="00EF0014"/>
    <w:rsid w:val="00EF0572"/>
    <w:rsid w:val="00EF313D"/>
    <w:rsid w:val="00EF3F9B"/>
    <w:rsid w:val="00EF6CC0"/>
    <w:rsid w:val="00F00A92"/>
    <w:rsid w:val="00F02840"/>
    <w:rsid w:val="00F0612C"/>
    <w:rsid w:val="00F116D4"/>
    <w:rsid w:val="00F164C1"/>
    <w:rsid w:val="00F17FF2"/>
    <w:rsid w:val="00F2048C"/>
    <w:rsid w:val="00F217BB"/>
    <w:rsid w:val="00F21E28"/>
    <w:rsid w:val="00F225B5"/>
    <w:rsid w:val="00F2534E"/>
    <w:rsid w:val="00F308E7"/>
    <w:rsid w:val="00F30F6D"/>
    <w:rsid w:val="00F37B0F"/>
    <w:rsid w:val="00F42DF0"/>
    <w:rsid w:val="00F4374C"/>
    <w:rsid w:val="00F47054"/>
    <w:rsid w:val="00F47630"/>
    <w:rsid w:val="00F50ABF"/>
    <w:rsid w:val="00F52F74"/>
    <w:rsid w:val="00F5448A"/>
    <w:rsid w:val="00F551D0"/>
    <w:rsid w:val="00F5751C"/>
    <w:rsid w:val="00F57ABC"/>
    <w:rsid w:val="00F602AA"/>
    <w:rsid w:val="00F603F1"/>
    <w:rsid w:val="00F60EBA"/>
    <w:rsid w:val="00F70445"/>
    <w:rsid w:val="00F73614"/>
    <w:rsid w:val="00F778C6"/>
    <w:rsid w:val="00F81A75"/>
    <w:rsid w:val="00F821E8"/>
    <w:rsid w:val="00F827C2"/>
    <w:rsid w:val="00F84918"/>
    <w:rsid w:val="00F84C21"/>
    <w:rsid w:val="00F91066"/>
    <w:rsid w:val="00F9119E"/>
    <w:rsid w:val="00F95E3B"/>
    <w:rsid w:val="00F966EC"/>
    <w:rsid w:val="00F97B22"/>
    <w:rsid w:val="00FA231F"/>
    <w:rsid w:val="00FA29D0"/>
    <w:rsid w:val="00FA5067"/>
    <w:rsid w:val="00FA620D"/>
    <w:rsid w:val="00FA7F14"/>
    <w:rsid w:val="00FB616B"/>
    <w:rsid w:val="00FC0CBB"/>
    <w:rsid w:val="00FC4050"/>
    <w:rsid w:val="00FC76F4"/>
    <w:rsid w:val="00FD0FFE"/>
    <w:rsid w:val="00FD4300"/>
    <w:rsid w:val="00FD4EF0"/>
    <w:rsid w:val="00FD72EE"/>
    <w:rsid w:val="00FE1641"/>
    <w:rsid w:val="00FE23D0"/>
    <w:rsid w:val="00FE6975"/>
    <w:rsid w:val="00FF12D7"/>
    <w:rsid w:val="00FF3BA7"/>
    <w:rsid w:val="00FF4840"/>
    <w:rsid w:val="00FF613F"/>
    <w:rsid w:val="00FF6880"/>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Doc-comment">
    <w:name w:val="Doc-comment"/>
    <w:basedOn w:val="Normal"/>
    <w:next w:val="Doc-text2"/>
    <w:qFormat/>
    <w:rsid w:val="00926F0C"/>
    <w:pPr>
      <w:tabs>
        <w:tab w:val="left" w:pos="1622"/>
      </w:tabs>
      <w:spacing w:after="0"/>
      <w:ind w:left="1622" w:hanging="363"/>
      <w:jc w:val="left"/>
    </w:pPr>
    <w:rPr>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1B423765-B270-44FE-B282-5319F430A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18</cp:revision>
  <dcterms:created xsi:type="dcterms:W3CDTF">2021-05-10T14:02:00Z</dcterms:created>
  <dcterms:modified xsi:type="dcterms:W3CDTF">2021-05-10T21:44:00Z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